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A24F" w14:textId="77777777" w:rsidR="00B07D55" w:rsidRPr="00AA1D5E" w:rsidRDefault="00780784">
      <w:pPr>
        <w:jc w:val="both"/>
        <w:rPr>
          <w:rFonts w:eastAsia="Calibri"/>
          <w:b/>
          <w:smallCaps/>
        </w:rPr>
      </w:pPr>
      <w:r w:rsidRPr="00AA1D5E">
        <w:rPr>
          <w:rFonts w:eastAsia="Calibri"/>
          <w:b/>
          <w:smallCaps/>
        </w:rPr>
        <w:t>Purpose and Scope</w:t>
      </w:r>
    </w:p>
    <w:p w14:paraId="16B8B09B" w14:textId="77777777" w:rsidR="00B07D55" w:rsidRPr="00AA1D5E" w:rsidRDefault="00B07D55">
      <w:pPr>
        <w:jc w:val="both"/>
        <w:rPr>
          <w:rFonts w:eastAsia="Calibri"/>
          <w:b/>
          <w:smallCaps/>
        </w:rPr>
      </w:pPr>
    </w:p>
    <w:p w14:paraId="465BE01B" w14:textId="6E4944C5" w:rsidR="00B07D55" w:rsidRPr="00AA1D5E" w:rsidRDefault="00780784">
      <w:pPr>
        <w:rPr>
          <w:rFonts w:eastAsia="Calibri"/>
        </w:rPr>
      </w:pPr>
      <w:r w:rsidRPr="00AA1D5E">
        <w:rPr>
          <w:rFonts w:eastAsia="Calibri"/>
        </w:rPr>
        <w:t xml:space="preserve">The purpose of this procedure is to ensure that </w:t>
      </w:r>
      <w:r w:rsidR="00BC6F25" w:rsidRPr="00AA1D5E">
        <w:rPr>
          <w:rFonts w:eastAsia="Calibri"/>
        </w:rPr>
        <w:t>the facility</w:t>
      </w:r>
      <w:r w:rsidRPr="00AA1D5E">
        <w:rPr>
          <w:rFonts w:eastAsia="Calibri"/>
        </w:rPr>
        <w:t xml:space="preserve"> has in place an effective calibration program that will ensure that any devices used in critical processes which impact on food safety are accurate. </w:t>
      </w:r>
    </w:p>
    <w:p w14:paraId="4DB155AF" w14:textId="77777777" w:rsidR="00B07D55" w:rsidRPr="00AA1D5E" w:rsidRDefault="00B07D55">
      <w:pPr>
        <w:rPr>
          <w:rFonts w:eastAsia="Calibri"/>
        </w:rPr>
      </w:pPr>
    </w:p>
    <w:p w14:paraId="2730E74D" w14:textId="77777777" w:rsidR="00B07D55" w:rsidRPr="00AA1D5E" w:rsidRDefault="00780784">
      <w:pPr>
        <w:rPr>
          <w:rFonts w:eastAsia="Calibri"/>
          <w:b/>
          <w:smallCaps/>
        </w:rPr>
      </w:pPr>
      <w:r w:rsidRPr="00AA1D5E">
        <w:rPr>
          <w:rFonts w:eastAsia="Calibri"/>
          <w:b/>
          <w:smallCaps/>
        </w:rPr>
        <w:t>Frequency</w:t>
      </w:r>
    </w:p>
    <w:p w14:paraId="1A264ED0" w14:textId="13CBF337" w:rsidR="00B07D55" w:rsidRPr="00AA1D5E" w:rsidRDefault="00780784">
      <w:pPr>
        <w:jc w:val="both"/>
        <w:rPr>
          <w:rFonts w:eastAsia="Calibri"/>
          <w:color w:val="FF0000"/>
        </w:rPr>
      </w:pPr>
      <w:r w:rsidRPr="00AA1D5E">
        <w:rPr>
          <w:rFonts w:eastAsia="Calibri"/>
        </w:rPr>
        <w:t>The thermometers will be checked at a minimum of once a month by the HACCP Coordinator or Trained Designee</w:t>
      </w:r>
      <w:r w:rsidRPr="00AA1D5E">
        <w:rPr>
          <w:rFonts w:eastAsia="Calibri"/>
          <w:color w:val="FF0000"/>
        </w:rPr>
        <w:t xml:space="preserve"> </w:t>
      </w:r>
      <w:r w:rsidRPr="00AA1D5E">
        <w:rPr>
          <w:rFonts w:eastAsia="Calibri"/>
        </w:rPr>
        <w:t xml:space="preserve">against a Calibrated </w:t>
      </w:r>
      <w:r w:rsidR="00E14021" w:rsidRPr="00AA1D5E">
        <w:rPr>
          <w:rFonts w:eastAsia="Calibri"/>
        </w:rPr>
        <w:t>Reference Thermometer</w:t>
      </w:r>
    </w:p>
    <w:p w14:paraId="4AAA533C" w14:textId="77777777" w:rsidR="00B07D55" w:rsidRPr="00AA1D5E" w:rsidRDefault="00B07D55">
      <w:pPr>
        <w:rPr>
          <w:rFonts w:eastAsia="Calibri"/>
          <w:b/>
          <w:smallCaps/>
        </w:rPr>
      </w:pPr>
    </w:p>
    <w:p w14:paraId="0347FE31" w14:textId="77777777" w:rsidR="00B07D55" w:rsidRPr="00AA1D5E" w:rsidRDefault="00780784">
      <w:pPr>
        <w:jc w:val="both"/>
        <w:rPr>
          <w:rFonts w:eastAsia="Calibri"/>
          <w:b/>
          <w:smallCaps/>
        </w:rPr>
      </w:pPr>
      <w:r w:rsidRPr="00AA1D5E">
        <w:rPr>
          <w:rFonts w:eastAsia="Calibri"/>
          <w:b/>
          <w:smallCaps/>
        </w:rPr>
        <w:t>Procedure - Thermometer</w:t>
      </w:r>
    </w:p>
    <w:p w14:paraId="7BEF45A9" w14:textId="77777777" w:rsidR="00B07D55" w:rsidRPr="00AA1D5E" w:rsidRDefault="00780784">
      <w:pPr>
        <w:rPr>
          <w:rFonts w:eastAsia="Calibri"/>
        </w:rPr>
      </w:pPr>
      <w:r w:rsidRPr="00AA1D5E">
        <w:rPr>
          <w:rFonts w:eastAsia="Calibri"/>
        </w:rPr>
        <w:t xml:space="preserve">This procedure is to be used for any thermometer that is used as part of a monitoring function for food safety or quality control. </w:t>
      </w:r>
    </w:p>
    <w:p w14:paraId="25505684" w14:textId="77777777" w:rsidR="00B07D55" w:rsidRPr="00AA1D5E" w:rsidRDefault="00B07D55">
      <w:pPr>
        <w:jc w:val="both"/>
        <w:rPr>
          <w:rFonts w:eastAsia="Calibri"/>
          <w:b/>
          <w:smallCaps/>
        </w:rPr>
      </w:pPr>
    </w:p>
    <w:p w14:paraId="1613C293" w14:textId="77777777" w:rsidR="00B07D55" w:rsidRPr="00AA1D5E" w:rsidRDefault="00780784">
      <w:pPr>
        <w:rPr>
          <w:rFonts w:eastAsia="Calibri"/>
          <w:b/>
        </w:rPr>
      </w:pPr>
      <w:r w:rsidRPr="00AA1D5E">
        <w:rPr>
          <w:rFonts w:eastAsia="Calibri"/>
          <w:b/>
        </w:rPr>
        <w:t>Ice Point Method</w:t>
      </w:r>
    </w:p>
    <w:p w14:paraId="0F1C32DC" w14:textId="6810E87F" w:rsidR="00B07D55" w:rsidRPr="00AA1D5E" w:rsidRDefault="00780784">
      <w:pPr>
        <w:numPr>
          <w:ilvl w:val="0"/>
          <w:numId w:val="1"/>
        </w:numPr>
        <w:rPr>
          <w:rFonts w:eastAsia="Calibri"/>
        </w:rPr>
      </w:pPr>
      <w:r w:rsidRPr="00AA1D5E">
        <w:rPr>
          <w:rFonts w:eastAsia="Calibri"/>
        </w:rPr>
        <w:t>Fill a container with a mixture of potable water and ice. The container must have ice throughout to provide an environment of 0</w:t>
      </w:r>
      <w:r w:rsidR="009A51A2" w:rsidRPr="00AA1D5E">
        <w:rPr>
          <w:rFonts w:eastAsia="Calibri"/>
        </w:rPr>
        <w:t>°</w:t>
      </w:r>
      <w:r w:rsidRPr="00AA1D5E">
        <w:rPr>
          <w:rFonts w:eastAsia="Calibri"/>
        </w:rPr>
        <w:t xml:space="preserve">C. </w:t>
      </w:r>
    </w:p>
    <w:p w14:paraId="47D7D0E7" w14:textId="77777777" w:rsidR="00B07D55" w:rsidRPr="00AA1D5E" w:rsidRDefault="00B07D55">
      <w:pPr>
        <w:rPr>
          <w:rFonts w:eastAsia="Calibri"/>
        </w:rPr>
      </w:pPr>
    </w:p>
    <w:p w14:paraId="3D76037D" w14:textId="77777777" w:rsidR="00B07D55" w:rsidRPr="00AA1D5E" w:rsidRDefault="00780784">
      <w:pPr>
        <w:numPr>
          <w:ilvl w:val="0"/>
          <w:numId w:val="1"/>
        </w:numPr>
        <w:rPr>
          <w:rFonts w:eastAsia="Calibri"/>
        </w:rPr>
      </w:pPr>
      <w:r w:rsidRPr="00AA1D5E">
        <w:rPr>
          <w:rFonts w:eastAsia="Calibri"/>
        </w:rPr>
        <w:t xml:space="preserve">When the mixture of water has stabilized after four or five minutes, insert the thermometer to be checked to the appropriate immersion depth. </w:t>
      </w:r>
    </w:p>
    <w:p w14:paraId="73709684" w14:textId="77777777" w:rsidR="00B07D55" w:rsidRPr="00AA1D5E" w:rsidRDefault="00B07D55">
      <w:pPr>
        <w:rPr>
          <w:rFonts w:eastAsia="Calibri"/>
        </w:rPr>
      </w:pPr>
    </w:p>
    <w:p w14:paraId="414B4A6D" w14:textId="77777777" w:rsidR="00B07D55" w:rsidRPr="00AA1D5E" w:rsidRDefault="00780784">
      <w:pPr>
        <w:numPr>
          <w:ilvl w:val="0"/>
          <w:numId w:val="1"/>
        </w:numPr>
        <w:rPr>
          <w:rFonts w:eastAsia="Calibri"/>
        </w:rPr>
      </w:pPr>
      <w:r w:rsidRPr="00AA1D5E">
        <w:rPr>
          <w:rFonts w:eastAsia="Calibri"/>
        </w:rPr>
        <w:t xml:space="preserve">Be sure to hold the stem of the instrument away from the bottom and sides of the container (preferably one inch) to avoid error. </w:t>
      </w:r>
    </w:p>
    <w:p w14:paraId="007316D6" w14:textId="77777777" w:rsidR="00B07D55" w:rsidRPr="00AA1D5E" w:rsidRDefault="00B07D55">
      <w:pPr>
        <w:rPr>
          <w:rFonts w:eastAsia="Calibri"/>
        </w:rPr>
      </w:pPr>
    </w:p>
    <w:p w14:paraId="5A3FBE0C" w14:textId="5A5BD1B1" w:rsidR="00B07D55" w:rsidRPr="00AA1D5E" w:rsidRDefault="00780784">
      <w:pPr>
        <w:numPr>
          <w:ilvl w:val="0"/>
          <w:numId w:val="1"/>
        </w:numPr>
        <w:rPr>
          <w:rFonts w:eastAsia="Calibri"/>
        </w:rPr>
      </w:pPr>
      <w:r w:rsidRPr="00AA1D5E">
        <w:rPr>
          <w:rFonts w:eastAsia="Calibri"/>
        </w:rPr>
        <w:t>If the thermometer is not accurate within +/-1</w:t>
      </w:r>
      <w:r w:rsidR="00677564" w:rsidRPr="00AA1D5E">
        <w:rPr>
          <w:rFonts w:eastAsia="Calibri"/>
        </w:rPr>
        <w:t>°</w:t>
      </w:r>
      <w:r w:rsidRPr="00AA1D5E">
        <w:rPr>
          <w:rFonts w:eastAsia="Calibri"/>
        </w:rPr>
        <w:t>C of 0</w:t>
      </w:r>
      <w:r w:rsidR="00677564" w:rsidRPr="00AA1D5E">
        <w:rPr>
          <w:rFonts w:eastAsia="Calibri"/>
        </w:rPr>
        <w:t>°</w:t>
      </w:r>
      <w:r w:rsidRPr="00AA1D5E">
        <w:rPr>
          <w:rFonts w:eastAsia="Calibri"/>
        </w:rPr>
        <w:t xml:space="preserve">C adjust the thermometer accordingly. </w:t>
      </w:r>
    </w:p>
    <w:p w14:paraId="1E1B3A39" w14:textId="77777777" w:rsidR="00780784" w:rsidRPr="00AA1D5E" w:rsidRDefault="00780784">
      <w:pPr>
        <w:rPr>
          <w:rFonts w:eastAsia="Calibri"/>
          <w:b/>
        </w:rPr>
      </w:pPr>
    </w:p>
    <w:p w14:paraId="5A6AB5F0" w14:textId="1B68CA07" w:rsidR="00B07D55" w:rsidRPr="00AA1D5E" w:rsidRDefault="00780784">
      <w:pPr>
        <w:rPr>
          <w:rFonts w:eastAsia="Calibri"/>
          <w:b/>
        </w:rPr>
      </w:pPr>
      <w:r w:rsidRPr="00AA1D5E">
        <w:rPr>
          <w:rFonts w:eastAsia="Calibri"/>
          <w:b/>
        </w:rPr>
        <w:t>Boiling Point Method</w:t>
      </w:r>
    </w:p>
    <w:p w14:paraId="4AD2ACDA" w14:textId="77777777" w:rsidR="00B07D55" w:rsidRPr="00AA1D5E" w:rsidRDefault="00780784">
      <w:pPr>
        <w:numPr>
          <w:ilvl w:val="0"/>
          <w:numId w:val="2"/>
        </w:numPr>
        <w:rPr>
          <w:rFonts w:eastAsia="Calibri"/>
        </w:rPr>
      </w:pPr>
      <w:r w:rsidRPr="00AA1D5E">
        <w:rPr>
          <w:rFonts w:eastAsia="Calibri"/>
        </w:rPr>
        <w:t xml:space="preserve">After the water in the container has reached a complete “rolling” boil, insert the instrument to the appropriate immersion depth. </w:t>
      </w:r>
    </w:p>
    <w:p w14:paraId="0F3DF9EB" w14:textId="77777777" w:rsidR="00B07D55" w:rsidRPr="00AA1D5E" w:rsidRDefault="00B07D55">
      <w:pPr>
        <w:ind w:left="360"/>
        <w:rPr>
          <w:rFonts w:eastAsia="Calibri"/>
        </w:rPr>
      </w:pPr>
    </w:p>
    <w:p w14:paraId="57A9743A" w14:textId="77777777" w:rsidR="00B07D55" w:rsidRPr="00AA1D5E" w:rsidRDefault="00780784">
      <w:pPr>
        <w:numPr>
          <w:ilvl w:val="0"/>
          <w:numId w:val="2"/>
        </w:numPr>
        <w:rPr>
          <w:rFonts w:eastAsia="Calibri"/>
        </w:rPr>
      </w:pPr>
      <w:r w:rsidRPr="00AA1D5E">
        <w:rPr>
          <w:rFonts w:eastAsia="Calibri"/>
        </w:rPr>
        <w:t xml:space="preserve">Be sure there is at least a two-inch clearance between the stem or sensing element and the bottom and sides of the container. </w:t>
      </w:r>
    </w:p>
    <w:p w14:paraId="1ADCB654" w14:textId="77777777" w:rsidR="00B07D55" w:rsidRPr="00AA1D5E" w:rsidRDefault="00B07D55">
      <w:pPr>
        <w:rPr>
          <w:rFonts w:eastAsia="Calibri"/>
        </w:rPr>
      </w:pPr>
    </w:p>
    <w:p w14:paraId="204B8584" w14:textId="62A01B21" w:rsidR="00B07D55" w:rsidRPr="00AA1D5E" w:rsidRDefault="00780784">
      <w:pPr>
        <w:numPr>
          <w:ilvl w:val="0"/>
          <w:numId w:val="2"/>
        </w:numPr>
        <w:rPr>
          <w:rFonts w:eastAsia="Calibri"/>
        </w:rPr>
      </w:pPr>
      <w:r w:rsidRPr="00AA1D5E">
        <w:rPr>
          <w:rFonts w:eastAsia="Calibri"/>
        </w:rPr>
        <w:t>If the thermometer is not accurate within +/-1</w:t>
      </w:r>
      <w:r w:rsidR="00275A55" w:rsidRPr="00AA1D5E">
        <w:rPr>
          <w:rFonts w:eastAsia="Calibri"/>
        </w:rPr>
        <w:t>°</w:t>
      </w:r>
      <w:r w:rsidRPr="00AA1D5E">
        <w:rPr>
          <w:rFonts w:eastAsia="Calibri"/>
        </w:rPr>
        <w:t>C adjust the thermometer accordingly or remove it from service.</w:t>
      </w:r>
    </w:p>
    <w:p w14:paraId="21B0B23A" w14:textId="6982E3C6" w:rsidR="00B07D55" w:rsidRPr="00AA1D5E" w:rsidRDefault="00780784" w:rsidP="00AA1D5E">
      <w:pPr>
        <w:rPr>
          <w:rFonts w:eastAsia="Calibri"/>
          <w:i/>
          <w:iCs/>
          <w:color w:val="000000"/>
        </w:rPr>
      </w:pPr>
      <w:r w:rsidRPr="00AA1D5E">
        <w:rPr>
          <w:rFonts w:eastAsia="Calibri"/>
          <w:i/>
          <w:iCs/>
          <w:color w:val="000000"/>
        </w:rPr>
        <w:t>Note</w:t>
      </w:r>
      <w:r w:rsidR="00275A55" w:rsidRPr="00AA1D5E">
        <w:rPr>
          <w:rFonts w:eastAsia="Calibri"/>
          <w:i/>
          <w:iCs/>
          <w:color w:val="000000"/>
        </w:rPr>
        <w:t>: For</w:t>
      </w:r>
      <w:r w:rsidRPr="00AA1D5E">
        <w:rPr>
          <w:rFonts w:eastAsia="Calibri"/>
          <w:i/>
          <w:iCs/>
          <w:color w:val="000000"/>
        </w:rPr>
        <w:t xml:space="preserve"> thermometers with only a single point calibration, the ice point method must be used.  The thermometer will also be checked for accuracy at high temperatures using the boiling point method.  </w:t>
      </w:r>
    </w:p>
    <w:p w14:paraId="12B22374" w14:textId="77777777" w:rsidR="00B07D55" w:rsidRPr="00AA1D5E" w:rsidRDefault="00B07D55">
      <w:pPr>
        <w:rPr>
          <w:rFonts w:eastAsia="Calibri"/>
        </w:rPr>
      </w:pPr>
    </w:p>
    <w:p w14:paraId="5706DE73" w14:textId="77777777" w:rsidR="00B07D55" w:rsidRPr="00AA1D5E" w:rsidRDefault="00780784">
      <w:pPr>
        <w:rPr>
          <w:rFonts w:eastAsia="Calibri"/>
          <w:b/>
          <w:smallCaps/>
        </w:rPr>
      </w:pPr>
      <w:r w:rsidRPr="00AA1D5E">
        <w:rPr>
          <w:rFonts w:eastAsia="Calibri"/>
          <w:b/>
          <w:smallCaps/>
        </w:rPr>
        <w:t>Deviation and Corrective Action</w:t>
      </w:r>
    </w:p>
    <w:p w14:paraId="3D90BC4B" w14:textId="37A1C63C" w:rsidR="00B07D55" w:rsidRPr="00AA1D5E" w:rsidRDefault="00780784">
      <w:pPr>
        <w:tabs>
          <w:tab w:val="left" w:pos="-720"/>
        </w:tabs>
        <w:jc w:val="both"/>
        <w:rPr>
          <w:rFonts w:eastAsia="Calibri"/>
        </w:rPr>
      </w:pPr>
      <w:proofErr w:type="gramStart"/>
      <w:r w:rsidRPr="00AA1D5E">
        <w:rPr>
          <w:rFonts w:eastAsia="Calibri"/>
        </w:rPr>
        <w:t>In the event that</w:t>
      </w:r>
      <w:proofErr w:type="gramEnd"/>
      <w:r w:rsidRPr="00AA1D5E">
        <w:rPr>
          <w:rFonts w:eastAsia="Calibri"/>
        </w:rPr>
        <w:t xml:space="preserve"> a handheld thermometer is not found for calibration and the thermometer is not calibrated, an investigation will be performed to determine the location of the </w:t>
      </w:r>
      <w:proofErr w:type="gramStart"/>
      <w:r w:rsidRPr="00AA1D5E">
        <w:rPr>
          <w:rFonts w:eastAsia="Calibri"/>
        </w:rPr>
        <w:t>thermometer</w:t>
      </w:r>
      <w:proofErr w:type="gramEnd"/>
      <w:r w:rsidRPr="00AA1D5E">
        <w:rPr>
          <w:rFonts w:eastAsia="Calibri"/>
        </w:rPr>
        <w:t xml:space="preserve"> and the thermometer will be calibrated immediately or taken out of service until it can be calibrated.  A record of this will be recorded on the Thermometer Calibration Form.</w:t>
      </w:r>
    </w:p>
    <w:p w14:paraId="373AD3F7" w14:textId="36020FBC" w:rsidR="00780784" w:rsidRPr="00AA1D5E" w:rsidRDefault="00780784">
      <w:pPr>
        <w:tabs>
          <w:tab w:val="left" w:pos="-720"/>
        </w:tabs>
        <w:jc w:val="both"/>
        <w:rPr>
          <w:rFonts w:eastAsia="Calibri"/>
        </w:rPr>
      </w:pPr>
      <w:proofErr w:type="gramStart"/>
      <w:r w:rsidRPr="00AA1D5E">
        <w:rPr>
          <w:rFonts w:eastAsia="Calibri"/>
        </w:rPr>
        <w:lastRenderedPageBreak/>
        <w:t>In the event that</w:t>
      </w:r>
      <w:proofErr w:type="gramEnd"/>
      <w:r w:rsidRPr="00AA1D5E">
        <w:rPr>
          <w:rFonts w:eastAsia="Calibri"/>
        </w:rPr>
        <w:t xml:space="preserve"> the </w:t>
      </w:r>
      <w:proofErr w:type="gramStart"/>
      <w:r w:rsidRPr="00AA1D5E">
        <w:rPr>
          <w:rFonts w:eastAsia="Calibri"/>
        </w:rPr>
        <w:t>hand held</w:t>
      </w:r>
      <w:proofErr w:type="gramEnd"/>
      <w:r w:rsidRPr="00AA1D5E">
        <w:rPr>
          <w:rFonts w:eastAsia="Calibri"/>
        </w:rPr>
        <w:t xml:space="preserve"> thermometers are out of calibration, they will be removed from circulation and calibrated or disposed of as required and replaced with a calibrated thermometer.  A record of the deviation and corrective actions will be recorded on the Thermometer Calibration Form.</w:t>
      </w:r>
    </w:p>
    <w:p w14:paraId="78573AF1" w14:textId="77777777" w:rsidR="00B07D55" w:rsidRPr="00AA1D5E" w:rsidRDefault="00780784">
      <w:pPr>
        <w:rPr>
          <w:rFonts w:eastAsia="Calibri"/>
          <w:b/>
          <w:smallCaps/>
        </w:rPr>
      </w:pPr>
      <w:r w:rsidRPr="00AA1D5E">
        <w:rPr>
          <w:rFonts w:eastAsia="Calibri"/>
          <w:b/>
          <w:smallCaps/>
        </w:rPr>
        <w:t>Monitoring</w:t>
      </w:r>
    </w:p>
    <w:p w14:paraId="457D27A9" w14:textId="543EC064" w:rsidR="00B07D55" w:rsidRPr="00AA1D5E" w:rsidRDefault="00780784">
      <w:pPr>
        <w:rPr>
          <w:rFonts w:eastAsia="Calibri"/>
        </w:rPr>
      </w:pPr>
      <w:r w:rsidRPr="00AA1D5E">
        <w:rPr>
          <w:rFonts w:eastAsia="Calibri"/>
        </w:rPr>
        <w:t>Quarterly the HACCP Coordinator will review the Thermometer Calibration Form, sign and date for completeness, compliance and documented corrective actions.</w:t>
      </w:r>
    </w:p>
    <w:p w14:paraId="6D675ED3" w14:textId="77777777" w:rsidR="00B07D55" w:rsidRPr="00AA1D5E" w:rsidRDefault="00B07D55">
      <w:pPr>
        <w:rPr>
          <w:rFonts w:eastAsia="Calibri"/>
        </w:rPr>
      </w:pPr>
    </w:p>
    <w:p w14:paraId="31ADBC17" w14:textId="77777777" w:rsidR="00B07D55" w:rsidRPr="00AA1D5E" w:rsidRDefault="00780784">
      <w:pPr>
        <w:rPr>
          <w:rFonts w:eastAsia="Calibri"/>
          <w:b/>
          <w:smallCaps/>
        </w:rPr>
      </w:pPr>
      <w:r w:rsidRPr="00AA1D5E">
        <w:rPr>
          <w:rFonts w:eastAsia="Calibri"/>
          <w:b/>
          <w:smallCaps/>
        </w:rPr>
        <w:t>Records</w:t>
      </w:r>
    </w:p>
    <w:p w14:paraId="6F8A5815" w14:textId="20BDDE21" w:rsidR="00B07D55" w:rsidRPr="00AA1D5E" w:rsidRDefault="00780784">
      <w:pPr>
        <w:rPr>
          <w:rFonts w:eastAsia="Calibri"/>
          <w:b/>
          <w:smallCaps/>
        </w:rPr>
      </w:pPr>
      <w:r w:rsidRPr="00AA1D5E">
        <w:rPr>
          <w:rFonts w:eastAsia="Calibri"/>
        </w:rPr>
        <w:t xml:space="preserve">The results of the monitoring activities will be documented on the Thermometer Calibration Form </w:t>
      </w:r>
    </w:p>
    <w:sectPr w:rsidR="00B07D55" w:rsidRPr="00AA1D5E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2CC4" w14:textId="77777777" w:rsidR="00227706" w:rsidRDefault="00227706">
      <w:r>
        <w:separator/>
      </w:r>
    </w:p>
  </w:endnote>
  <w:endnote w:type="continuationSeparator" w:id="0">
    <w:p w14:paraId="552BB37E" w14:textId="77777777" w:rsidR="00227706" w:rsidRDefault="0022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96E0" w14:textId="77777777" w:rsidR="00AA1D5E" w:rsidRPr="003F2559" w:rsidRDefault="00AA1D5E" w:rsidP="00AA1D5E">
    <w:pPr>
      <w:pStyle w:val="Footer"/>
      <w:rPr>
        <w:i/>
        <w:iCs/>
        <w:color w:val="000000" w:themeColor="text1"/>
        <w:sz w:val="20"/>
        <w:szCs w:val="20"/>
      </w:rPr>
    </w:pPr>
    <w:r w:rsidRPr="003F2559">
      <w:rPr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1B7AC241" wp14:editId="7331F249">
          <wp:simplePos x="0" y="0"/>
          <wp:positionH relativeFrom="column">
            <wp:posOffset>6197194</wp:posOffset>
          </wp:positionH>
          <wp:positionV relativeFrom="paragraph">
            <wp:posOffset>103592</wp:posOffset>
          </wp:positionV>
          <wp:extent cx="365760" cy="389890"/>
          <wp:effectExtent l="0" t="0" r="0" b="0"/>
          <wp:wrapNone/>
          <wp:docPr id="543178254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78254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2559">
      <w:rPr>
        <w:i/>
        <w:iCs/>
        <w:color w:val="000000" w:themeColor="text1"/>
        <w:sz w:val="20"/>
        <w:szCs w:val="20"/>
      </w:rPr>
      <w:t>Disclaimer: This template is for general use only and must be customized to meet your business’s regulatory requirements.</w:t>
    </w:r>
  </w:p>
  <w:p w14:paraId="0EC7496A" w14:textId="77777777" w:rsidR="002A75CD" w:rsidRDefault="002A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5909" w14:textId="77777777" w:rsidR="00227706" w:rsidRDefault="00227706">
      <w:r>
        <w:separator/>
      </w:r>
    </w:p>
  </w:footnote>
  <w:footnote w:type="continuationSeparator" w:id="0">
    <w:p w14:paraId="301083D4" w14:textId="77777777" w:rsidR="00227706" w:rsidRDefault="0022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1"/>
      <w:gridCol w:w="3429"/>
    </w:tblGrid>
    <w:tr w:rsidR="00542139" w:rsidRPr="00143107" w14:paraId="5F2CF1BC" w14:textId="77777777" w:rsidTr="00230676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439776" w14:textId="48752F64" w:rsidR="00542139" w:rsidRPr="00143107" w:rsidRDefault="00542139" w:rsidP="00542139">
          <w:pPr>
            <w:tabs>
              <w:tab w:val="center" w:pos="4320"/>
              <w:tab w:val="right" w:pos="8640"/>
            </w:tabs>
            <w:ind w:left="4320" w:hanging="432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Thermometer </w:t>
          </w:r>
          <w:r w:rsidR="00121EFF">
            <w:rPr>
              <w:b/>
              <w:sz w:val="28"/>
              <w:szCs w:val="28"/>
            </w:rPr>
            <w:t>Calibration SOP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165E4F" w14:textId="77777777" w:rsidR="00542139" w:rsidRPr="00143107" w:rsidRDefault="00542139" w:rsidP="00542139">
          <w:pPr>
            <w:tabs>
              <w:tab w:val="center" w:pos="4320"/>
              <w:tab w:val="right" w:pos="8640"/>
            </w:tabs>
            <w:rPr>
              <w:sz w:val="18"/>
            </w:rPr>
          </w:pPr>
          <w:r w:rsidRPr="00143107">
            <w:rPr>
              <w:sz w:val="18"/>
            </w:rPr>
            <w:t>Revision date -</w:t>
          </w:r>
        </w:p>
      </w:tc>
    </w:tr>
    <w:tr w:rsidR="00542139" w:rsidRPr="00143107" w14:paraId="0F29C9AF" w14:textId="77777777" w:rsidTr="00230676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42AF02" w14:textId="77777777" w:rsidR="00542139" w:rsidRPr="00143107" w:rsidRDefault="00542139" w:rsidP="00542139">
          <w:pPr>
            <w:tabs>
              <w:tab w:val="center" w:pos="4320"/>
              <w:tab w:val="right" w:pos="8640"/>
            </w:tabs>
            <w:rPr>
              <w:b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40C747" w14:textId="77777777" w:rsidR="00542139" w:rsidRPr="00143107" w:rsidRDefault="00542139" w:rsidP="00542139">
          <w:pPr>
            <w:tabs>
              <w:tab w:val="center" w:pos="4320"/>
              <w:tab w:val="right" w:pos="8640"/>
            </w:tabs>
            <w:rPr>
              <w:sz w:val="18"/>
            </w:rPr>
          </w:pPr>
          <w:r w:rsidRPr="00143107">
            <w:rPr>
              <w:sz w:val="18"/>
            </w:rPr>
            <w:t>Version -</w:t>
          </w:r>
        </w:p>
      </w:tc>
    </w:tr>
  </w:tbl>
  <w:p w14:paraId="6688F287" w14:textId="77777777" w:rsidR="00B07D55" w:rsidRDefault="00B07D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7486"/>
    <w:multiLevelType w:val="multilevel"/>
    <w:tmpl w:val="011E2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86F90"/>
    <w:multiLevelType w:val="multilevel"/>
    <w:tmpl w:val="5FCEF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72987">
    <w:abstractNumId w:val="1"/>
  </w:num>
  <w:num w:numId="2" w16cid:durableId="83776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55"/>
    <w:rsid w:val="00121EFF"/>
    <w:rsid w:val="00227706"/>
    <w:rsid w:val="00275A55"/>
    <w:rsid w:val="002A75CD"/>
    <w:rsid w:val="00494589"/>
    <w:rsid w:val="00542139"/>
    <w:rsid w:val="00564581"/>
    <w:rsid w:val="005F3A23"/>
    <w:rsid w:val="00677564"/>
    <w:rsid w:val="00780784"/>
    <w:rsid w:val="0083464E"/>
    <w:rsid w:val="009A51A2"/>
    <w:rsid w:val="00AA1D5E"/>
    <w:rsid w:val="00B07D55"/>
    <w:rsid w:val="00BC6F25"/>
    <w:rsid w:val="00DA3D80"/>
    <w:rsid w:val="00E1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4620"/>
  <w15:docId w15:val="{6C68558C-AC05-4E92-A9C4-E89424F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82"/>
  </w:style>
  <w:style w:type="paragraph" w:styleId="Heading1">
    <w:name w:val="heading 1"/>
    <w:basedOn w:val="Normal"/>
    <w:next w:val="Normal"/>
    <w:link w:val="Heading1Char"/>
    <w:uiPriority w:val="9"/>
    <w:qFormat/>
    <w:rsid w:val="008E5244"/>
    <w:pPr>
      <w:keepNext/>
      <w:autoSpaceDE w:val="0"/>
      <w:autoSpaceDN w:val="0"/>
      <w:adjustRightInd w:val="0"/>
      <w:outlineLvl w:val="0"/>
    </w:pPr>
    <w:rPr>
      <w:rFonts w:ascii="TimesNewRoman,BoldItalic" w:hAnsi="TimesNewRoman,BoldItalic"/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244"/>
    <w:pPr>
      <w:keepNext/>
      <w:autoSpaceDE w:val="0"/>
      <w:autoSpaceDN w:val="0"/>
      <w:adjustRightInd w:val="0"/>
      <w:jc w:val="center"/>
      <w:outlineLvl w:val="3"/>
    </w:pPr>
    <w:rPr>
      <w:rFonts w:ascii="TimesNewRoman,Bold" w:hAnsi="TimesNewRoman,Bold"/>
      <w:b/>
      <w:bCs/>
      <w:sz w:val="32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893F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F8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3F8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93F8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4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B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2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5244"/>
    <w:rPr>
      <w:rFonts w:ascii="TimesNewRoman,BoldItalic" w:eastAsia="Times New Roman" w:hAnsi="TimesNewRoman,BoldItalic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E5244"/>
    <w:rPr>
      <w:rFonts w:ascii="TimesNewRoman,Bold" w:eastAsia="Times New Roman" w:hAnsi="TimesNewRoman,Bold" w:cs="Times New Roman"/>
      <w:b/>
      <w:bC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l7lYy/y5bF8RS03+44DSjpmQUg==">AMUW2mVenuD7BtwX89ESHefFEa+uYFo1WAvcepM7o7fHEooQuucp0omrF9nTjSiKQH201tv8rsVw864dN/5Hh03YC33HleUDoukVCRyrLPhopQhtj2NOWB4=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80707-8C6D-49C1-A733-A189D7EE30DA}">
  <ds:schemaRefs>
    <ds:schemaRef ds:uri="http://schemas.microsoft.com/office/2006/metadata/properties"/>
    <ds:schemaRef ds:uri="http://schemas.microsoft.com/office/infopath/2007/PartnerControls"/>
    <ds:schemaRef ds:uri="bad4d9c3-248c-4a8e-b578-e674186956cf"/>
    <ds:schemaRef ds:uri="58e08f11-1d6a-43c9-8d68-1bd2c3856be7"/>
  </ds:schemaRefs>
</ds:datastoreItem>
</file>

<file path=customXml/itemProps2.xml><?xml version="1.0" encoding="utf-8"?>
<ds:datastoreItem xmlns:ds="http://schemas.openxmlformats.org/officeDocument/2006/customXml" ds:itemID="{D1A185DE-2DA3-4736-8F6D-A12E22E69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B048E1A-5EC5-4F0F-BA5E-48746F736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Baljit Kaur Kheeva </cp:lastModifiedBy>
  <cp:revision>14</cp:revision>
  <dcterms:created xsi:type="dcterms:W3CDTF">2025-04-02T20:24:00Z</dcterms:created>
  <dcterms:modified xsi:type="dcterms:W3CDTF">2025-09-02T17:33:00Z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