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2335" w14:textId="77777777" w:rsidR="00EC19C8" w:rsidRPr="00096E10" w:rsidRDefault="00EC19C8" w:rsidP="00EC19C8">
      <w:pPr>
        <w:jc w:val="both"/>
        <w:rPr>
          <w:b/>
          <w:bCs/>
          <w:smallCaps/>
        </w:rPr>
      </w:pPr>
      <w:r w:rsidRPr="00096E10">
        <w:rPr>
          <w:b/>
          <w:bCs/>
          <w:smallCaps/>
        </w:rPr>
        <w:t>Purpose and Scope</w:t>
      </w:r>
    </w:p>
    <w:p w14:paraId="7343E16F" w14:textId="77777777" w:rsidR="00EC19C8" w:rsidRPr="00096E10" w:rsidRDefault="00EC19C8" w:rsidP="002F7D83"/>
    <w:p w14:paraId="0E2C4455" w14:textId="28069056" w:rsidR="00EC19C8" w:rsidRPr="00096E10" w:rsidRDefault="002F7D83" w:rsidP="002F7D83">
      <w:r w:rsidRPr="00096E10">
        <w:t xml:space="preserve">The purpose of environmental testing is to verify and/or validate the effectiveness of measures in place to control listeria, including corrective actions. </w:t>
      </w:r>
    </w:p>
    <w:p w14:paraId="1D4484C3" w14:textId="77777777" w:rsidR="002F7D83" w:rsidRPr="00096E10" w:rsidRDefault="002F7D83" w:rsidP="00EC19C8">
      <w:pPr>
        <w:rPr>
          <w:b/>
          <w:bCs/>
          <w:smallCaps/>
        </w:rPr>
      </w:pPr>
    </w:p>
    <w:p w14:paraId="31F6C6ED" w14:textId="77777777" w:rsidR="002F7D83" w:rsidRPr="00096E10" w:rsidRDefault="002F7D83" w:rsidP="002F7D83">
      <w:pPr>
        <w:rPr>
          <w:b/>
          <w:bCs/>
          <w:smallCaps/>
        </w:rPr>
      </w:pPr>
    </w:p>
    <w:p w14:paraId="67B14702" w14:textId="77777777" w:rsidR="002F7D83" w:rsidRPr="00096E10" w:rsidRDefault="002F7D83" w:rsidP="002F7D83">
      <w:pPr>
        <w:jc w:val="both"/>
        <w:rPr>
          <w:b/>
          <w:bCs/>
          <w:smallCaps/>
        </w:rPr>
      </w:pPr>
      <w:r w:rsidRPr="00096E10">
        <w:rPr>
          <w:b/>
          <w:bCs/>
          <w:smallCaps/>
        </w:rPr>
        <w:t>Persons Responsible</w:t>
      </w:r>
    </w:p>
    <w:p w14:paraId="4C976959" w14:textId="16FE031A" w:rsidR="002F7D83" w:rsidRPr="00096E10" w:rsidRDefault="002F7D83" w:rsidP="002F7D83">
      <w:pPr>
        <w:rPr>
          <w:b/>
          <w:bCs/>
          <w:smallCaps/>
        </w:rPr>
      </w:pPr>
    </w:p>
    <w:p w14:paraId="29C9BB16" w14:textId="77777777" w:rsidR="002F7D83" w:rsidRPr="00096E10" w:rsidRDefault="002F7D83" w:rsidP="002F7D83">
      <w:pPr>
        <w:rPr>
          <w:b/>
          <w:bCs/>
          <w:smallCaps/>
        </w:rPr>
      </w:pPr>
    </w:p>
    <w:p w14:paraId="28549066" w14:textId="633A3F33" w:rsidR="00EC19C8" w:rsidRPr="00096E10" w:rsidRDefault="00EC19C8" w:rsidP="002F7D83">
      <w:pPr>
        <w:rPr>
          <w:b/>
          <w:bCs/>
          <w:smallCaps/>
        </w:rPr>
      </w:pPr>
      <w:r w:rsidRPr="00096E10">
        <w:rPr>
          <w:b/>
          <w:bCs/>
          <w:smallCaps/>
        </w:rPr>
        <w:t>Frequency</w:t>
      </w:r>
    </w:p>
    <w:p w14:paraId="59BB2126" w14:textId="2D865D4D" w:rsidR="002F294A" w:rsidRPr="00096E10" w:rsidRDefault="002F294A" w:rsidP="002F294A"/>
    <w:p w14:paraId="3832EB98" w14:textId="07B7DD98" w:rsidR="00491A04" w:rsidRPr="00096E10" w:rsidRDefault="00491A04" w:rsidP="00491A04">
      <w:r w:rsidRPr="00096E10">
        <w:t>E</w:t>
      </w:r>
      <w:r w:rsidR="002F294A" w:rsidRPr="00096E10">
        <w:t>ach production line</w:t>
      </w:r>
      <w:r w:rsidRPr="00096E10">
        <w:t xml:space="preserve"> should be sampled</w:t>
      </w:r>
      <w:r w:rsidR="002F294A" w:rsidRPr="00096E10">
        <w:t xml:space="preserve"> at </w:t>
      </w:r>
      <w:r w:rsidRPr="00096E10">
        <w:t xml:space="preserve">least once a month based on CFIA’s </w:t>
      </w:r>
      <w:hyperlink r:id="rId10" w:history="1">
        <w:r w:rsidRPr="00096E10">
          <w:rPr>
            <w:rStyle w:val="Hyperlink"/>
          </w:rPr>
          <w:t>Control measures for Listeria monocytogenes in ready-to-eat food</w:t>
        </w:r>
      </w:hyperlink>
      <w:r w:rsidRPr="00096E10">
        <w:t xml:space="preserve"> Table 2a and Table 3 </w:t>
      </w:r>
      <w:r w:rsidR="002F294A" w:rsidRPr="00096E10">
        <w:t>, with emphasis on food contact surface</w:t>
      </w:r>
      <w:r w:rsidRPr="00096E10">
        <w:t xml:space="preserve">s. </w:t>
      </w:r>
    </w:p>
    <w:p w14:paraId="05C54B85" w14:textId="77777777" w:rsidR="00491A04" w:rsidRPr="00096E10" w:rsidRDefault="00491A04" w:rsidP="00491A04"/>
    <w:p w14:paraId="4A15AC3F" w14:textId="77777777" w:rsidR="00491A04" w:rsidRPr="00096E10" w:rsidRDefault="00491A04" w:rsidP="00491A04">
      <w:pPr>
        <w:pStyle w:val="Heading4"/>
        <w:shd w:val="clear" w:color="auto" w:fill="FFFFFF"/>
        <w:spacing w:before="390" w:after="173"/>
        <w:rPr>
          <w:rFonts w:ascii="Times New Roman" w:hAnsi="Times New Roman"/>
          <w:color w:val="333333"/>
          <w:sz w:val="24"/>
          <w:szCs w:val="24"/>
        </w:rPr>
      </w:pPr>
      <w:r w:rsidRPr="00096E10">
        <w:rPr>
          <w:rFonts w:ascii="Times New Roman" w:hAnsi="Times New Roman"/>
          <w:color w:val="333333"/>
          <w:sz w:val="24"/>
          <w:szCs w:val="24"/>
        </w:rPr>
        <w:t>Table 2</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49"/>
        <w:gridCol w:w="1973"/>
        <w:gridCol w:w="1834"/>
        <w:gridCol w:w="1895"/>
        <w:gridCol w:w="2009"/>
      </w:tblGrid>
      <w:tr w:rsidR="00491A04" w:rsidRPr="00096E10" w14:paraId="3F74684C" w14:textId="77777777" w:rsidTr="001D2CE2">
        <w:trPr>
          <w:tblHeader/>
        </w:trPr>
        <w:tc>
          <w:tcPr>
            <w:tcW w:w="0" w:type="auto"/>
            <w:gridSpan w:val="5"/>
            <w:tcBorders>
              <w:top w:val="nil"/>
              <w:left w:val="nil"/>
              <w:bottom w:val="nil"/>
              <w:right w:val="nil"/>
            </w:tcBorders>
            <w:shd w:val="clear" w:color="auto" w:fill="F0F0F0"/>
            <w:tcMar>
              <w:top w:w="120" w:type="dxa"/>
              <w:left w:w="120" w:type="dxa"/>
              <w:bottom w:w="120" w:type="dxa"/>
              <w:right w:w="120" w:type="dxa"/>
            </w:tcMar>
            <w:vAlign w:val="center"/>
            <w:hideMark/>
          </w:tcPr>
          <w:p w14:paraId="3C7DC17B" w14:textId="77777777" w:rsidR="00491A04" w:rsidRPr="00096E10" w:rsidRDefault="00491A04" w:rsidP="001D2CE2">
            <w:pPr>
              <w:rPr>
                <w:b/>
                <w:bCs/>
                <w:color w:val="333333"/>
              </w:rPr>
            </w:pPr>
            <w:r w:rsidRPr="00096E10">
              <w:rPr>
                <w:b/>
                <w:bCs/>
                <w:color w:val="333333"/>
              </w:rPr>
              <w:t>FCS testing frequency per production line according to the relative risk level for the highest risk Category 1 RTE foods: Deli meat products, Hot-dogs, smoked seafood and cooked ready to eat crustaceans</w:t>
            </w:r>
            <w:r w:rsidRPr="00096E10">
              <w:rPr>
                <w:b/>
                <w:bCs/>
                <w:color w:val="333333"/>
                <w:vertAlign w:val="superscript"/>
              </w:rPr>
              <w:t> </w:t>
            </w:r>
            <w:hyperlink r:id="rId11" w:anchor="fn2b"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2</w:t>
              </w:r>
            </w:hyperlink>
          </w:p>
        </w:tc>
      </w:tr>
      <w:tr w:rsidR="00491A04" w:rsidRPr="00096E10" w14:paraId="47E9F831" w14:textId="77777777" w:rsidTr="001D2CE2">
        <w:trPr>
          <w:tblHeader/>
        </w:trPr>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6FD1F290" w14:textId="77777777" w:rsidR="00491A04" w:rsidRPr="00096E10" w:rsidRDefault="00491A04" w:rsidP="001D2CE2">
            <w:pPr>
              <w:rPr>
                <w:b/>
                <w:bCs/>
              </w:rPr>
            </w:pPr>
            <w:r w:rsidRPr="00096E10">
              <w:rPr>
                <w:b/>
                <w:bCs/>
              </w:rPr>
              <w:t>Production volume</w:t>
            </w:r>
            <w:r w:rsidRPr="00096E10">
              <w:rPr>
                <w:b/>
                <w:bCs/>
                <w:vertAlign w:val="superscript"/>
              </w:rPr>
              <w:t> </w:t>
            </w:r>
            <w:hyperlink r:id="rId12" w:anchor="fn3b"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3</w:t>
              </w:r>
            </w:hyperlink>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64537F0A" w14:textId="77777777" w:rsidR="00491A04" w:rsidRPr="00096E10" w:rsidRDefault="00491A04" w:rsidP="001D2CE2">
            <w:pPr>
              <w:rPr>
                <w:b/>
                <w:bCs/>
              </w:rPr>
            </w:pPr>
            <w:r w:rsidRPr="00096E10">
              <w:rPr>
                <w:b/>
                <w:bCs/>
              </w:rPr>
              <w:t>No antimicrobial agent or post-lethality treatment</w:t>
            </w:r>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723D7EDE" w14:textId="77777777" w:rsidR="00491A04" w:rsidRPr="00096E10" w:rsidRDefault="00491A04" w:rsidP="001D2CE2">
            <w:pPr>
              <w:rPr>
                <w:b/>
                <w:bCs/>
              </w:rPr>
            </w:pPr>
            <w:r w:rsidRPr="00096E10">
              <w:rPr>
                <w:b/>
                <w:bCs/>
              </w:rPr>
              <w:t>Antimicrobial agent</w:t>
            </w:r>
            <w:r w:rsidRPr="00096E10">
              <w:rPr>
                <w:b/>
                <w:bCs/>
                <w:vertAlign w:val="superscript"/>
              </w:rPr>
              <w:t> </w:t>
            </w:r>
            <w:hyperlink r:id="rId13" w:anchor="fn4b"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4</w:t>
              </w:r>
            </w:hyperlink>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3C38FB7E" w14:textId="77777777" w:rsidR="00491A04" w:rsidRPr="00096E10" w:rsidRDefault="00491A04" w:rsidP="001D2CE2">
            <w:pPr>
              <w:rPr>
                <w:b/>
                <w:bCs/>
              </w:rPr>
            </w:pPr>
            <w:r w:rsidRPr="00096E10">
              <w:rPr>
                <w:b/>
                <w:bCs/>
              </w:rPr>
              <w:t>Post-lethality treatment</w:t>
            </w:r>
            <w:hyperlink r:id="rId14" w:anchor="fn5b"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5</w:t>
              </w:r>
            </w:hyperlink>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7114D987" w14:textId="77777777" w:rsidR="00491A04" w:rsidRPr="00096E10" w:rsidRDefault="00491A04" w:rsidP="001D2CE2">
            <w:pPr>
              <w:rPr>
                <w:b/>
                <w:bCs/>
              </w:rPr>
            </w:pPr>
            <w:r w:rsidRPr="00096E10">
              <w:rPr>
                <w:b/>
                <w:bCs/>
              </w:rPr>
              <w:t>Antimicrobial agent and post-lethality treatment</w:t>
            </w:r>
          </w:p>
        </w:tc>
      </w:tr>
      <w:tr w:rsidR="00491A04" w:rsidRPr="00096E10" w14:paraId="45FD0309"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5E35C38" w14:textId="77777777" w:rsidR="00491A04" w:rsidRPr="00096E10" w:rsidRDefault="00491A04" w:rsidP="001D2CE2">
            <w:r w:rsidRPr="00096E10">
              <w:t>Very small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55CA2E" w14:textId="77777777" w:rsidR="00491A04" w:rsidRPr="00096E10" w:rsidRDefault="00491A04" w:rsidP="001D2CE2">
            <w:r w:rsidRPr="00096E10">
              <w:t>Once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3A07AD" w14:textId="77777777" w:rsidR="00491A04" w:rsidRPr="00096E10" w:rsidRDefault="00491A04" w:rsidP="001D2CE2">
            <w:r w:rsidRPr="00096E10">
              <w:t>Once every 2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453DD5" w14:textId="77777777" w:rsidR="00491A04" w:rsidRPr="00096E10" w:rsidRDefault="00491A04" w:rsidP="001D2CE2">
            <w:r w:rsidRPr="00096E10">
              <w:t>Once every 2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061E0E3" w14:textId="77777777" w:rsidR="00491A04" w:rsidRPr="00096E10" w:rsidRDefault="00491A04" w:rsidP="001D2CE2">
            <w:r w:rsidRPr="00096E10">
              <w:t>Once every 3 months</w:t>
            </w:r>
          </w:p>
        </w:tc>
      </w:tr>
      <w:tr w:rsidR="00491A04" w:rsidRPr="00096E10" w14:paraId="76374A88"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6A4E4F" w14:textId="77777777" w:rsidR="00491A04" w:rsidRPr="00096E10" w:rsidRDefault="00491A04" w:rsidP="001D2CE2">
            <w:r w:rsidRPr="00096E10">
              <w:t>Small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74AECFE" w14:textId="77777777" w:rsidR="00491A04" w:rsidRPr="00096E10" w:rsidRDefault="00491A04" w:rsidP="001D2CE2">
            <w:r w:rsidRPr="00096E10">
              <w:t>Twice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7279E7" w14:textId="77777777" w:rsidR="00491A04" w:rsidRPr="00096E10" w:rsidRDefault="00491A04" w:rsidP="001D2CE2">
            <w:r w:rsidRPr="00096E10">
              <w:t>Once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BB8483" w14:textId="77777777" w:rsidR="00491A04" w:rsidRPr="00096E10" w:rsidRDefault="00491A04" w:rsidP="001D2CE2">
            <w:r w:rsidRPr="00096E10">
              <w:t>Once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D75728" w14:textId="77777777" w:rsidR="00491A04" w:rsidRPr="00096E10" w:rsidRDefault="00491A04" w:rsidP="001D2CE2">
            <w:r w:rsidRPr="00096E10">
              <w:t>Once every 2 months</w:t>
            </w:r>
          </w:p>
        </w:tc>
      </w:tr>
      <w:tr w:rsidR="00491A04" w:rsidRPr="00096E10" w14:paraId="68CC1F95"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333BAB" w14:textId="77777777" w:rsidR="00491A04" w:rsidRPr="00096E10" w:rsidRDefault="00491A04" w:rsidP="001D2CE2">
            <w:r w:rsidRPr="00096E10">
              <w:t>Medium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284D721" w14:textId="77777777" w:rsidR="00491A04" w:rsidRPr="00096E10" w:rsidRDefault="00491A04" w:rsidP="001D2CE2">
            <w:r w:rsidRPr="00096E10">
              <w:t>3 times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D3DD5D1" w14:textId="77777777" w:rsidR="00491A04" w:rsidRPr="00096E10" w:rsidRDefault="00491A04" w:rsidP="001D2CE2">
            <w:r w:rsidRPr="00096E10">
              <w:t>3 times every 2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40A20B" w14:textId="77777777" w:rsidR="00491A04" w:rsidRPr="00096E10" w:rsidRDefault="00491A04" w:rsidP="001D2CE2">
            <w:r w:rsidRPr="00096E10">
              <w:t>3 times every 2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956838" w14:textId="77777777" w:rsidR="00491A04" w:rsidRPr="00096E10" w:rsidRDefault="00491A04" w:rsidP="001D2CE2">
            <w:r w:rsidRPr="00096E10">
              <w:t>Once per month</w:t>
            </w:r>
          </w:p>
        </w:tc>
      </w:tr>
      <w:tr w:rsidR="00491A04" w:rsidRPr="00096E10" w14:paraId="6B106D6A"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E47F0D" w14:textId="77777777" w:rsidR="00491A04" w:rsidRPr="00096E10" w:rsidRDefault="00491A04" w:rsidP="001D2CE2">
            <w:r w:rsidRPr="00096E10">
              <w:t>Large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DEB1374" w14:textId="77777777" w:rsidR="00491A04" w:rsidRPr="00096E10" w:rsidRDefault="00491A04" w:rsidP="001D2CE2">
            <w:r w:rsidRPr="00096E10">
              <w:t>4 times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561B30" w14:textId="77777777" w:rsidR="00491A04" w:rsidRPr="00096E10" w:rsidRDefault="00491A04" w:rsidP="001D2CE2">
            <w:r w:rsidRPr="00096E10">
              <w:t>Twice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5DD64E" w14:textId="77777777" w:rsidR="00491A04" w:rsidRPr="00096E10" w:rsidRDefault="00491A04" w:rsidP="001D2CE2">
            <w:r w:rsidRPr="00096E10">
              <w:t>Twice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F34E52" w14:textId="77777777" w:rsidR="00491A04" w:rsidRPr="00096E10" w:rsidRDefault="00491A04" w:rsidP="001D2CE2">
            <w:r w:rsidRPr="00096E10">
              <w:t>Once per month</w:t>
            </w:r>
          </w:p>
        </w:tc>
      </w:tr>
    </w:tbl>
    <w:p w14:paraId="40F5B946" w14:textId="77777777" w:rsidR="00491A04" w:rsidRPr="00096E10" w:rsidRDefault="00491A04" w:rsidP="00491A04">
      <w:r w:rsidRPr="00096E10">
        <w:rPr>
          <w:color w:val="333333"/>
        </w:rPr>
        <w:br/>
      </w:r>
      <w:r w:rsidRPr="00096E10">
        <w:t>Very small: up to 100,000 kg of highest risk Category 1 products produced per year</w:t>
      </w:r>
    </w:p>
    <w:p w14:paraId="2DD192A4" w14:textId="77777777" w:rsidR="00491A04" w:rsidRPr="00096E10" w:rsidRDefault="00491A04" w:rsidP="00491A04"/>
    <w:p w14:paraId="5BF359BF" w14:textId="77777777" w:rsidR="00491A04" w:rsidRPr="00096E10" w:rsidRDefault="00491A04" w:rsidP="00491A04">
      <w:r w:rsidRPr="00096E10">
        <w:t>Small: from 100,000 kg to 2,000,000 kg of highest risk RTE products produced per year</w:t>
      </w:r>
    </w:p>
    <w:p w14:paraId="21C6C8C2" w14:textId="77777777" w:rsidR="00491A04" w:rsidRPr="00096E10" w:rsidRDefault="00491A04" w:rsidP="00491A04"/>
    <w:p w14:paraId="6210822E" w14:textId="77777777" w:rsidR="00491A04" w:rsidRPr="00096E10" w:rsidRDefault="00491A04" w:rsidP="00491A04">
      <w:r w:rsidRPr="00096E10">
        <w:lastRenderedPageBreak/>
        <w:t>Medium: 2,000,000 kg to 6,000,000 kg of highest risk RTE products produced per year</w:t>
      </w:r>
    </w:p>
    <w:p w14:paraId="2E5F1865" w14:textId="77777777" w:rsidR="00491A04" w:rsidRPr="00096E10" w:rsidRDefault="00491A04" w:rsidP="00491A04"/>
    <w:p w14:paraId="7396887D" w14:textId="19083712" w:rsidR="00491A04" w:rsidRPr="00096E10" w:rsidRDefault="00491A04" w:rsidP="00491A04">
      <w:r w:rsidRPr="00096E10">
        <w:t>Large: more than 6,000,000 kg of highest risk RTE products produced per year</w:t>
      </w:r>
    </w:p>
    <w:p w14:paraId="3B87E645" w14:textId="27C04CEC" w:rsidR="00491A04" w:rsidRPr="00096E10" w:rsidRDefault="00491A04" w:rsidP="00491A04">
      <w:pPr>
        <w:pStyle w:val="Heading4"/>
        <w:shd w:val="clear" w:color="auto" w:fill="FFFFFF"/>
        <w:spacing w:before="390" w:after="173"/>
        <w:rPr>
          <w:rFonts w:ascii="Times New Roman" w:hAnsi="Times New Roman"/>
          <w:color w:val="333333"/>
          <w:sz w:val="24"/>
          <w:szCs w:val="24"/>
        </w:rPr>
      </w:pPr>
      <w:r w:rsidRPr="00096E10">
        <w:rPr>
          <w:rFonts w:ascii="Times New Roman" w:hAnsi="Times New Roman"/>
          <w:color w:val="333333"/>
          <w:sz w:val="24"/>
          <w:szCs w:val="24"/>
        </w:rPr>
        <w:t>Table 3</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50"/>
        <w:gridCol w:w="2583"/>
        <w:gridCol w:w="2371"/>
        <w:gridCol w:w="2856"/>
      </w:tblGrid>
      <w:tr w:rsidR="00491A04" w:rsidRPr="00096E10" w14:paraId="0D973A7A" w14:textId="77777777" w:rsidTr="001D2CE2">
        <w:trPr>
          <w:tblHeader/>
        </w:trPr>
        <w:tc>
          <w:tcPr>
            <w:tcW w:w="0" w:type="auto"/>
            <w:gridSpan w:val="4"/>
            <w:tcBorders>
              <w:top w:val="nil"/>
              <w:left w:val="nil"/>
              <w:bottom w:val="nil"/>
              <w:right w:val="nil"/>
            </w:tcBorders>
            <w:shd w:val="clear" w:color="auto" w:fill="F0F0F0"/>
            <w:tcMar>
              <w:top w:w="120" w:type="dxa"/>
              <w:left w:w="120" w:type="dxa"/>
              <w:bottom w:w="120" w:type="dxa"/>
              <w:right w:w="120" w:type="dxa"/>
            </w:tcMar>
            <w:vAlign w:val="center"/>
            <w:hideMark/>
          </w:tcPr>
          <w:p w14:paraId="6799AD38" w14:textId="77777777" w:rsidR="00491A04" w:rsidRPr="00096E10" w:rsidRDefault="00491A04" w:rsidP="001D2CE2">
            <w:pPr>
              <w:spacing w:after="345"/>
              <w:rPr>
                <w:b/>
                <w:bCs/>
                <w:color w:val="333333"/>
              </w:rPr>
            </w:pPr>
            <w:r w:rsidRPr="00096E10">
              <w:rPr>
                <w:b/>
                <w:bCs/>
                <w:color w:val="333333"/>
              </w:rPr>
              <w:t>FCS testing frequency per production line according to relative risk level (RRL) for RTE foods not covered by Table 2</w:t>
            </w:r>
          </w:p>
        </w:tc>
      </w:tr>
      <w:tr w:rsidR="00491A04" w:rsidRPr="00096E10" w14:paraId="4C5A0873" w14:textId="77777777" w:rsidTr="001D2CE2">
        <w:trPr>
          <w:tblHeader/>
        </w:trPr>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7DAB1AD5" w14:textId="77777777" w:rsidR="00491A04" w:rsidRPr="00096E10" w:rsidRDefault="00491A04" w:rsidP="001D2CE2">
            <w:pPr>
              <w:spacing w:after="345"/>
              <w:rPr>
                <w:b/>
                <w:bCs/>
              </w:rPr>
            </w:pPr>
            <w:r w:rsidRPr="00096E10">
              <w:rPr>
                <w:b/>
                <w:bCs/>
              </w:rPr>
              <w:t>RTE risk category</w:t>
            </w:r>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28314648" w14:textId="77777777" w:rsidR="00491A04" w:rsidRPr="00096E10" w:rsidRDefault="00491A04" w:rsidP="001D2CE2">
            <w:pPr>
              <w:rPr>
                <w:b/>
                <w:bCs/>
              </w:rPr>
            </w:pPr>
            <w:r w:rsidRPr="00096E10">
              <w:rPr>
                <w:b/>
                <w:bCs/>
              </w:rPr>
              <w:t>Antimicrobial agent used</w:t>
            </w:r>
            <w:r w:rsidRPr="00096E10">
              <w:rPr>
                <w:b/>
                <w:bCs/>
                <w:vertAlign w:val="superscript"/>
              </w:rPr>
              <w:t> </w:t>
            </w:r>
            <w:hyperlink r:id="rId15" w:anchor="fn1c"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1</w:t>
              </w:r>
            </w:hyperlink>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0561F706" w14:textId="77777777" w:rsidR="00491A04" w:rsidRPr="00096E10" w:rsidRDefault="00491A04" w:rsidP="001D2CE2">
            <w:pPr>
              <w:rPr>
                <w:b/>
                <w:bCs/>
              </w:rPr>
            </w:pPr>
            <w:r w:rsidRPr="00096E10">
              <w:rPr>
                <w:b/>
                <w:bCs/>
              </w:rPr>
              <w:t>Post-lethality treatment not applied</w:t>
            </w:r>
          </w:p>
        </w:tc>
        <w:tc>
          <w:tcPr>
            <w:tcW w:w="0" w:type="auto"/>
            <w:tcBorders>
              <w:top w:val="nil"/>
              <w:left w:val="single" w:sz="6" w:space="0" w:color="DDDDDD"/>
              <w:bottom w:val="single" w:sz="12" w:space="0" w:color="DDDDDD"/>
              <w:right w:val="single" w:sz="6" w:space="0" w:color="DDDDDD"/>
            </w:tcBorders>
            <w:shd w:val="clear" w:color="auto" w:fill="F0F0F0"/>
            <w:tcMar>
              <w:top w:w="120" w:type="dxa"/>
              <w:left w:w="120" w:type="dxa"/>
              <w:bottom w:w="120" w:type="dxa"/>
              <w:right w:w="120" w:type="dxa"/>
            </w:tcMar>
            <w:vAlign w:val="bottom"/>
            <w:hideMark/>
          </w:tcPr>
          <w:p w14:paraId="1A4E63DE" w14:textId="77777777" w:rsidR="00491A04" w:rsidRPr="00096E10" w:rsidRDefault="00491A04" w:rsidP="001D2CE2">
            <w:pPr>
              <w:rPr>
                <w:b/>
                <w:bCs/>
              </w:rPr>
            </w:pPr>
            <w:r w:rsidRPr="00096E10">
              <w:rPr>
                <w:b/>
                <w:bCs/>
              </w:rPr>
              <w:t>Post-lethality treatment is applied</w:t>
            </w:r>
            <w:r w:rsidRPr="00096E10">
              <w:rPr>
                <w:b/>
                <w:bCs/>
                <w:vertAlign w:val="superscript"/>
              </w:rPr>
              <w:t> </w:t>
            </w:r>
            <w:hyperlink r:id="rId16" w:anchor="fn2c" w:history="1">
              <w:r w:rsidRPr="00096E10">
                <w:rPr>
                  <w:rStyle w:val="wb-inv"/>
                  <w:b/>
                  <w:bCs/>
                  <w:color w:val="7834BC"/>
                  <w:u w:val="single"/>
                  <w:bdr w:val="single" w:sz="6" w:space="1" w:color="CCCCCC" w:frame="1"/>
                  <w:shd w:val="clear" w:color="auto" w:fill="EEEEEE"/>
                  <w:vertAlign w:val="superscript"/>
                </w:rPr>
                <w:t>Table Note </w:t>
              </w:r>
              <w:r w:rsidRPr="00096E10">
                <w:rPr>
                  <w:rStyle w:val="Hyperlink"/>
                  <w:b/>
                  <w:bCs/>
                  <w:color w:val="7834BC"/>
                  <w:bdr w:val="single" w:sz="6" w:space="1" w:color="CCCCCC" w:frame="1"/>
                  <w:shd w:val="clear" w:color="auto" w:fill="EEEEEE"/>
                  <w:vertAlign w:val="superscript"/>
                </w:rPr>
                <w:t>2</w:t>
              </w:r>
            </w:hyperlink>
          </w:p>
        </w:tc>
      </w:tr>
      <w:tr w:rsidR="00491A04" w:rsidRPr="00096E10" w14:paraId="56FE2C01"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030496" w14:textId="77777777" w:rsidR="00491A04" w:rsidRPr="00096E10" w:rsidRDefault="00491A04" w:rsidP="001D2CE2">
            <w:r w:rsidRPr="00096E10">
              <w:t>Category 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FD3BC0B" w14:textId="77777777" w:rsidR="00491A04" w:rsidRPr="00096E10" w:rsidRDefault="00491A04" w:rsidP="001D2CE2">
            <w:r w:rsidRPr="00096E10">
              <w:t>No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8E1CBC4" w14:textId="77777777" w:rsidR="00491A04" w:rsidRPr="00096E10" w:rsidRDefault="00491A04" w:rsidP="001D2CE2">
            <w:r w:rsidRPr="00096E10">
              <w:t>Once per month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52C28B" w14:textId="77777777" w:rsidR="00491A04" w:rsidRPr="00096E10" w:rsidRDefault="00491A04" w:rsidP="001D2CE2">
            <w:r w:rsidRPr="00096E10">
              <w:t>Once every 2 months</w:t>
            </w:r>
          </w:p>
        </w:tc>
      </w:tr>
      <w:tr w:rsidR="00491A04" w:rsidRPr="00096E10" w14:paraId="04DA16D3"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FEB1693" w14:textId="77777777" w:rsidR="00491A04" w:rsidRPr="00096E10" w:rsidRDefault="00491A04" w:rsidP="001D2CE2">
            <w:r w:rsidRPr="00096E10">
              <w:t>Category 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8CDFB0B" w14:textId="77777777" w:rsidR="00491A04" w:rsidRPr="00096E10" w:rsidRDefault="00491A04" w:rsidP="001D2CE2">
            <w:r w:rsidRPr="00096E10">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248F5F" w14:textId="77777777" w:rsidR="00491A04" w:rsidRPr="00096E10" w:rsidRDefault="00491A04" w:rsidP="001D2CE2">
            <w:r w:rsidRPr="00096E10">
              <w:t>Once every 2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9CCFBA" w14:textId="77777777" w:rsidR="00491A04" w:rsidRPr="00096E10" w:rsidRDefault="00491A04" w:rsidP="001D2CE2">
            <w:r w:rsidRPr="00096E10">
              <w:t>Once every 3 months</w:t>
            </w:r>
          </w:p>
        </w:tc>
      </w:tr>
      <w:tr w:rsidR="00491A04" w:rsidRPr="00096E10" w14:paraId="52914173"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DAA4C3B" w14:textId="77777777" w:rsidR="00491A04" w:rsidRPr="00096E10" w:rsidRDefault="00491A04" w:rsidP="001D2CE2">
            <w:r w:rsidRPr="00096E10">
              <w:t>Category 2A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3B5A63" w14:textId="77777777" w:rsidR="00491A04" w:rsidRPr="00096E10" w:rsidRDefault="00491A04" w:rsidP="001D2CE2">
            <w:r w:rsidRPr="00096E10">
              <w:t>No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5075179" w14:textId="77777777" w:rsidR="00491A04" w:rsidRPr="00096E10" w:rsidRDefault="00491A04" w:rsidP="001D2CE2">
            <w:r w:rsidRPr="00096E10">
              <w:t>Once every 3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CD49B4" w14:textId="77777777" w:rsidR="00491A04" w:rsidRPr="00096E10" w:rsidRDefault="00491A04" w:rsidP="001D2CE2">
            <w:r w:rsidRPr="00096E10">
              <w:t>Once every 6 months</w:t>
            </w:r>
          </w:p>
        </w:tc>
      </w:tr>
      <w:tr w:rsidR="00491A04" w:rsidRPr="00096E10" w14:paraId="04608412"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88C86C" w14:textId="77777777" w:rsidR="00491A04" w:rsidRPr="00096E10" w:rsidRDefault="00491A04" w:rsidP="001D2CE2">
            <w:r w:rsidRPr="00096E10">
              <w:t>Category 2A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7DA36F" w14:textId="77777777" w:rsidR="00491A04" w:rsidRPr="00096E10" w:rsidRDefault="00491A04" w:rsidP="001D2CE2">
            <w:r w:rsidRPr="00096E10">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1F3CF1D" w14:textId="77777777" w:rsidR="00491A04" w:rsidRPr="00096E10" w:rsidRDefault="00491A04" w:rsidP="001D2CE2">
            <w:r w:rsidRPr="00096E10">
              <w:t>Once every 6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5D53B1" w14:textId="77777777" w:rsidR="00491A04" w:rsidRPr="00096E10" w:rsidRDefault="00491A04" w:rsidP="001D2CE2">
            <w:r w:rsidRPr="00096E10">
              <w:t>Once per year</w:t>
            </w:r>
          </w:p>
        </w:tc>
      </w:tr>
      <w:tr w:rsidR="00491A04" w:rsidRPr="00096E10" w14:paraId="340ECA2B" w14:textId="77777777" w:rsidTr="001D2CE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5B7670E" w14:textId="77777777" w:rsidR="00491A04" w:rsidRPr="00096E10" w:rsidRDefault="00491A04" w:rsidP="001D2CE2">
            <w:r w:rsidRPr="00096E10">
              <w:t>Category 2B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7F9469F" w14:textId="77777777" w:rsidR="00491A04" w:rsidRPr="00096E10" w:rsidRDefault="00491A04" w:rsidP="001D2CE2">
            <w:r w:rsidRPr="00096E10">
              <w:t>N/A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1726FD" w14:textId="77777777" w:rsidR="00491A04" w:rsidRPr="00096E10" w:rsidRDefault="00491A04" w:rsidP="001D2CE2">
            <w:r w:rsidRPr="00096E10">
              <w:t>Once every 6 months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3FA0F5" w14:textId="77777777" w:rsidR="00491A04" w:rsidRPr="00096E10" w:rsidRDefault="00491A04" w:rsidP="001D2CE2">
            <w:r w:rsidRPr="00096E10">
              <w:t>Once per year</w:t>
            </w:r>
          </w:p>
        </w:tc>
      </w:tr>
    </w:tbl>
    <w:p w14:paraId="366EB46E" w14:textId="77777777" w:rsidR="00491A04" w:rsidRPr="00096E10" w:rsidRDefault="00491A04" w:rsidP="00491A04"/>
    <w:p w14:paraId="52E23C59" w14:textId="77777777" w:rsidR="002F7D83" w:rsidRPr="00096E10" w:rsidRDefault="002F7D83" w:rsidP="00EC19C8">
      <w:pPr>
        <w:jc w:val="both"/>
        <w:rPr>
          <w:b/>
          <w:bCs/>
          <w:smallCaps/>
        </w:rPr>
      </w:pPr>
    </w:p>
    <w:p w14:paraId="61B34039" w14:textId="77777777" w:rsidR="00AA2467" w:rsidRPr="00096E10" w:rsidRDefault="00AA2467" w:rsidP="00AA2467">
      <w:pPr>
        <w:rPr>
          <w:b/>
          <w:bCs/>
        </w:rPr>
      </w:pPr>
      <w:r w:rsidRPr="00096E10">
        <w:rPr>
          <w:b/>
          <w:bCs/>
        </w:rPr>
        <w:t>Frequency and Numbers of Environmental Samplings</w:t>
      </w:r>
    </w:p>
    <w:p w14:paraId="1A46CB27" w14:textId="77777777" w:rsidR="00AA2467" w:rsidRPr="00096E10" w:rsidRDefault="00AA2467" w:rsidP="00AA2467"/>
    <w:p w14:paraId="413A2810" w14:textId="67430B13" w:rsidR="00AA2467" w:rsidRPr="00096E10" w:rsidRDefault="00AA2467" w:rsidP="00AA2467">
      <w:r w:rsidRPr="00096E10">
        <w:t xml:space="preserve">The following distribution across zones can be used as a guide to determine appropriate sample numbers. The percentages can be adjusted as results and circumstances warrant. </w:t>
      </w:r>
    </w:p>
    <w:p w14:paraId="6F1FC0D5" w14:textId="77777777" w:rsidR="00AA2467" w:rsidRPr="00096E10" w:rsidRDefault="00AA2467" w:rsidP="00AA2467">
      <w:r w:rsidRPr="00096E10">
        <w:t xml:space="preserve"> </w:t>
      </w:r>
    </w:p>
    <w:p w14:paraId="056AD1C1" w14:textId="77777777" w:rsidR="00AA2467" w:rsidRPr="00096E10" w:rsidRDefault="00AA2467" w:rsidP="00AA2467">
      <w:pPr>
        <w:pStyle w:val="ListParagraph"/>
        <w:numPr>
          <w:ilvl w:val="0"/>
          <w:numId w:val="12"/>
        </w:numPr>
      </w:pPr>
      <w:r w:rsidRPr="00096E10">
        <w:t>Zone 1 – 40-60% of sponge/swab samples</w:t>
      </w:r>
    </w:p>
    <w:p w14:paraId="669B44DA" w14:textId="77777777" w:rsidR="00AA2467" w:rsidRPr="00096E10" w:rsidRDefault="00AA2467" w:rsidP="00AA2467">
      <w:pPr>
        <w:pStyle w:val="ListParagraph"/>
        <w:numPr>
          <w:ilvl w:val="0"/>
          <w:numId w:val="12"/>
        </w:numPr>
      </w:pPr>
      <w:r w:rsidRPr="00096E10">
        <w:t>Zone 2 – 20-40% of sponge/swab samples</w:t>
      </w:r>
    </w:p>
    <w:p w14:paraId="0ECEC4FF" w14:textId="77777777" w:rsidR="00AA2467" w:rsidRPr="00096E10" w:rsidRDefault="00AA2467" w:rsidP="00AA2467">
      <w:pPr>
        <w:pStyle w:val="ListParagraph"/>
        <w:numPr>
          <w:ilvl w:val="0"/>
          <w:numId w:val="12"/>
        </w:numPr>
      </w:pPr>
      <w:r w:rsidRPr="00096E10">
        <w:t>Zone 3 – 10-20% of sponge/swab samples</w:t>
      </w:r>
    </w:p>
    <w:p w14:paraId="30358F1C" w14:textId="4396E4A7" w:rsidR="00AA2467" w:rsidRPr="00096E10" w:rsidRDefault="00AA2467" w:rsidP="00AA2467">
      <w:pPr>
        <w:pStyle w:val="ListParagraph"/>
        <w:numPr>
          <w:ilvl w:val="0"/>
          <w:numId w:val="12"/>
        </w:numPr>
      </w:pPr>
      <w:r w:rsidRPr="00096E10">
        <w:t xml:space="preserve">Zone 4 –  0 -10% of sponge/swab samples </w:t>
      </w:r>
    </w:p>
    <w:p w14:paraId="11BFF606" w14:textId="7E4F28EF" w:rsidR="00AA2467" w:rsidRPr="00096E10" w:rsidRDefault="00AA2467" w:rsidP="00AA2467">
      <w:r w:rsidRPr="00096E10">
        <w:t xml:space="preserve"> </w:t>
      </w:r>
    </w:p>
    <w:p w14:paraId="3DE2568E" w14:textId="757C2D69" w:rsidR="00AA2467" w:rsidRPr="00096E10" w:rsidRDefault="00AA2467" w:rsidP="00AA2467">
      <w:r w:rsidRPr="00096E10">
        <w:t xml:space="preserve">A minimum of ten (10) swabs will be taken per sampling set (production line). </w:t>
      </w:r>
    </w:p>
    <w:p w14:paraId="6071B7B8" w14:textId="77777777" w:rsidR="00AA2467" w:rsidRPr="00096E10" w:rsidRDefault="00AA2467" w:rsidP="00AA2467"/>
    <w:p w14:paraId="0C4DF749" w14:textId="602EBFFB" w:rsidR="00AA2467" w:rsidRPr="00096E10" w:rsidRDefault="00AA2467" w:rsidP="00AA2467">
      <w:pPr>
        <w:rPr>
          <w:b/>
          <w:bCs/>
        </w:rPr>
      </w:pPr>
      <w:r w:rsidRPr="00096E10">
        <w:rPr>
          <w:b/>
          <w:bCs/>
        </w:rPr>
        <w:t xml:space="preserve">Scheduling of Sampling </w:t>
      </w:r>
    </w:p>
    <w:p w14:paraId="26145A5A" w14:textId="77777777" w:rsidR="00AA2467" w:rsidRPr="00096E10" w:rsidRDefault="00AA2467" w:rsidP="00AA2467">
      <w:r w:rsidRPr="00096E10">
        <w:t xml:space="preserve"> </w:t>
      </w:r>
    </w:p>
    <w:p w14:paraId="3CC16A5D" w14:textId="72CACECE" w:rsidR="00AA2467" w:rsidRPr="00096E10" w:rsidRDefault="00AA2467" w:rsidP="00AA2467">
      <w:pPr>
        <w:pStyle w:val="ListParagraph"/>
        <w:numPr>
          <w:ilvl w:val="0"/>
          <w:numId w:val="13"/>
        </w:numPr>
        <w:jc w:val="both"/>
      </w:pPr>
      <w:r w:rsidRPr="00096E10">
        <w:t xml:space="preserve">The day of the week on which samples are collected will be randomized but all days must be tested alternatively over time. </w:t>
      </w:r>
    </w:p>
    <w:p w14:paraId="201F7B52" w14:textId="135B98E8" w:rsidR="00AA2467" w:rsidRPr="00096E10" w:rsidRDefault="00AA2467" w:rsidP="00AA2467">
      <w:pPr>
        <w:pStyle w:val="ListParagraph"/>
        <w:numPr>
          <w:ilvl w:val="0"/>
          <w:numId w:val="13"/>
        </w:numPr>
        <w:jc w:val="both"/>
      </w:pPr>
      <w:r w:rsidRPr="00096E10">
        <w:t xml:space="preserve">The time of sampling will be randomized throughout the production window. </w:t>
      </w:r>
    </w:p>
    <w:p w14:paraId="39E5F598" w14:textId="1604D535" w:rsidR="00AA2467" w:rsidRPr="00096E10" w:rsidRDefault="00AA2467" w:rsidP="00AA2467">
      <w:pPr>
        <w:pStyle w:val="ListParagraph"/>
        <w:numPr>
          <w:ilvl w:val="0"/>
          <w:numId w:val="13"/>
        </w:numPr>
        <w:jc w:val="both"/>
      </w:pPr>
      <w:r w:rsidRPr="00096E10">
        <w:lastRenderedPageBreak/>
        <w:t>The interval between sampling days will be long enough to allow the results of the previous collection to be reviewed and acted upon, if necessary, before collecting the next</w:t>
      </w:r>
    </w:p>
    <w:p w14:paraId="47942847" w14:textId="19D9F740" w:rsidR="00AA2467" w:rsidRPr="00096E10" w:rsidRDefault="00AA2467" w:rsidP="00EC19C8">
      <w:pPr>
        <w:jc w:val="both"/>
        <w:rPr>
          <w:b/>
          <w:bCs/>
          <w:smallCaps/>
        </w:rPr>
      </w:pPr>
    </w:p>
    <w:p w14:paraId="042F2D07" w14:textId="3DA8A415" w:rsidR="00491A04" w:rsidRPr="00096E10" w:rsidRDefault="00AA2467" w:rsidP="002F294A">
      <w:pPr>
        <w:rPr>
          <w:b/>
          <w:bCs/>
        </w:rPr>
      </w:pPr>
      <w:r w:rsidRPr="00096E10">
        <w:rPr>
          <w:b/>
          <w:bCs/>
        </w:rPr>
        <w:t xml:space="preserve">Areas to Sample </w:t>
      </w:r>
    </w:p>
    <w:p w14:paraId="141D4D19" w14:textId="77777777" w:rsidR="00AA2467" w:rsidRPr="00096E10" w:rsidRDefault="00AA2467" w:rsidP="002F294A"/>
    <w:p w14:paraId="002B2D58" w14:textId="4A37A79B" w:rsidR="00491A04" w:rsidRPr="00096E10" w:rsidRDefault="002F294A" w:rsidP="002F294A">
      <w:r w:rsidRPr="00096E10">
        <w:t>Prior to starting the sampling procedure</w:t>
      </w:r>
      <w:r w:rsidR="00491A04" w:rsidRPr="00096E10">
        <w:t xml:space="preserve"> the Trained Designee will</w:t>
      </w:r>
      <w:r w:rsidRPr="00096E10">
        <w:t xml:space="preserve"> review all test sites and determine the sampling order to ensure that Zone 1 sites for all lines are all sampled first (generally at T ≥ 3 hours, i.e. 3 hours or more after start of production), followed by Zone 2 sites. </w:t>
      </w:r>
    </w:p>
    <w:p w14:paraId="6D934C50" w14:textId="77777777" w:rsidR="00AA2467" w:rsidRPr="00096E10" w:rsidRDefault="00AA2467" w:rsidP="002F294A"/>
    <w:p w14:paraId="5A2BE110" w14:textId="606602A5" w:rsidR="00491A04" w:rsidRPr="00096E10" w:rsidRDefault="002F294A" w:rsidP="002F294A">
      <w:r w:rsidRPr="00096E10">
        <w:t>All Zone 3 and Zone 4 sites are to be sampled after Zone 1 and Zone 2 sites are sampled on all lines.</w:t>
      </w:r>
    </w:p>
    <w:p w14:paraId="448059FE" w14:textId="77777777" w:rsidR="00491A04" w:rsidRPr="00096E10" w:rsidRDefault="00491A04" w:rsidP="002F294A"/>
    <w:p w14:paraId="1363A506" w14:textId="77777777" w:rsidR="00AA2467" w:rsidRPr="00096E10" w:rsidRDefault="002F294A" w:rsidP="002F294A">
      <w:r w:rsidRPr="00096E10">
        <w:t>Drains are sampled last. The drains in production areas should be sampled before drains in coolers or other areas. Zone 3 drain samples should be taken in the following manner:</w:t>
      </w:r>
    </w:p>
    <w:p w14:paraId="7C451DE8" w14:textId="77777777" w:rsidR="00AA2467" w:rsidRPr="00096E10" w:rsidRDefault="002F294A" w:rsidP="00AA2467">
      <w:pPr>
        <w:pStyle w:val="ListParagraph"/>
        <w:numPr>
          <w:ilvl w:val="0"/>
          <w:numId w:val="13"/>
        </w:numPr>
      </w:pPr>
      <w:r w:rsidRPr="00096E10">
        <w:t xml:space="preserve">Using a brisk scrubbing motion, wipe the outer grate of the drain with the sponge. </w:t>
      </w:r>
    </w:p>
    <w:p w14:paraId="5710A1FB" w14:textId="77777777" w:rsidR="00AA2467" w:rsidRPr="00096E10" w:rsidRDefault="002F294A" w:rsidP="00AA2467">
      <w:pPr>
        <w:pStyle w:val="ListParagraph"/>
        <w:numPr>
          <w:ilvl w:val="0"/>
          <w:numId w:val="13"/>
        </w:numPr>
      </w:pPr>
      <w:r w:rsidRPr="00096E10">
        <w:t xml:space="preserve">Lift the grate and wipe the outer edges and underside of the grate (some drains may require a clean/sterile hook to lift the grate). </w:t>
      </w:r>
    </w:p>
    <w:p w14:paraId="3B9AF67A" w14:textId="77777777" w:rsidR="00AA2467" w:rsidRPr="00096E10" w:rsidRDefault="002F294A" w:rsidP="00AA2467">
      <w:pPr>
        <w:pStyle w:val="ListParagraph"/>
        <w:numPr>
          <w:ilvl w:val="0"/>
          <w:numId w:val="13"/>
        </w:numPr>
      </w:pPr>
      <w:r w:rsidRPr="00096E10">
        <w:t>Place the grate down on a disposable plastic liner and remove the drain basket.</w:t>
      </w:r>
    </w:p>
    <w:p w14:paraId="1B975A3E" w14:textId="77777777" w:rsidR="00AA2467" w:rsidRPr="00096E10" w:rsidRDefault="002F294A" w:rsidP="00AA2467">
      <w:pPr>
        <w:pStyle w:val="ListParagraph"/>
        <w:numPr>
          <w:ilvl w:val="0"/>
          <w:numId w:val="13"/>
        </w:numPr>
      </w:pPr>
      <w:r w:rsidRPr="00096E10">
        <w:t>Wipe the top lip and underside lip of the basket. If a sanitizing puck or ring is present, be very careful to avoid contact with the sanitizing puck or ring. Do NOT sample the bottom or sides of the basket if a sanitizer is present.</w:t>
      </w:r>
    </w:p>
    <w:p w14:paraId="0B2FCD55" w14:textId="00F39492" w:rsidR="002F294A" w:rsidRPr="00096E10" w:rsidRDefault="002F294A" w:rsidP="00AA2467">
      <w:pPr>
        <w:pStyle w:val="ListParagraph"/>
        <w:numPr>
          <w:ilvl w:val="0"/>
          <w:numId w:val="13"/>
        </w:numPr>
      </w:pPr>
      <w:r w:rsidRPr="00096E10">
        <w:t xml:space="preserve">Put the basket aside on a disposable plastic liner. </w:t>
      </w:r>
      <w:r w:rsidRPr="00096E10">
        <w:t xml:space="preserve"> Wipe the inside edges of the drain itself as far as feasible. </w:t>
      </w:r>
    </w:p>
    <w:p w14:paraId="43E4FF9C" w14:textId="77777777" w:rsidR="002F294A" w:rsidRPr="00096E10" w:rsidRDefault="002F294A" w:rsidP="002F294A">
      <w:r w:rsidRPr="00096E10">
        <w:t xml:space="preserve"> </w:t>
      </w:r>
    </w:p>
    <w:p w14:paraId="161FE9CF" w14:textId="29E435BC" w:rsidR="002F294A" w:rsidRPr="00096E10" w:rsidRDefault="002F294A" w:rsidP="002F294A">
      <w:pPr>
        <w:rPr>
          <w:rStyle w:val="Strong"/>
          <w:color w:val="333333"/>
          <w:shd w:val="clear" w:color="auto" w:fill="FFFFFF"/>
        </w:rPr>
      </w:pPr>
    </w:p>
    <w:p w14:paraId="4B85B00F" w14:textId="77777777" w:rsidR="00AA2467" w:rsidRPr="00096E10" w:rsidRDefault="00AA2467" w:rsidP="00AA2467">
      <w:pPr>
        <w:jc w:val="both"/>
        <w:rPr>
          <w:b/>
          <w:bCs/>
          <w:smallCaps/>
        </w:rPr>
      </w:pPr>
      <w:r w:rsidRPr="00096E10">
        <w:rPr>
          <w:b/>
          <w:bCs/>
          <w:smallCaps/>
        </w:rPr>
        <w:t>Procedure</w:t>
      </w:r>
    </w:p>
    <w:p w14:paraId="62C00DEF" w14:textId="77777777" w:rsidR="00AA2467" w:rsidRPr="00096E10" w:rsidRDefault="00AA2467" w:rsidP="00AA2467">
      <w:pPr>
        <w:jc w:val="both"/>
      </w:pPr>
    </w:p>
    <w:p w14:paraId="37A8A6B1" w14:textId="77777777" w:rsidR="00AA2467" w:rsidRPr="00096E10" w:rsidRDefault="00AA2467" w:rsidP="00AA2467">
      <w:r w:rsidRPr="00096E10">
        <w:t xml:space="preserve">A product lot is all RTE product packaged between complete sanitation procedures.  Any re-worked product will be considered in the lot.  </w:t>
      </w:r>
    </w:p>
    <w:p w14:paraId="3FD400D7" w14:textId="77777777" w:rsidR="0066257B" w:rsidRPr="00096E10" w:rsidRDefault="0066257B" w:rsidP="00AA2467">
      <w:pPr>
        <w:jc w:val="both"/>
      </w:pPr>
    </w:p>
    <w:p w14:paraId="1F6F1316" w14:textId="13D71476" w:rsidR="0066257B" w:rsidRPr="00096E10" w:rsidRDefault="0066257B" w:rsidP="00AA2467">
      <w:pPr>
        <w:jc w:val="both"/>
      </w:pPr>
      <w:r w:rsidRPr="00096E10">
        <w:t xml:space="preserve">When food contact surface samples are collected for testing, all products that could be implicated by a positive test result will be placed on hold until negative results have been received. </w:t>
      </w:r>
    </w:p>
    <w:p w14:paraId="614D849A" w14:textId="77777777" w:rsidR="00AA2467" w:rsidRPr="00096E10" w:rsidRDefault="00AA2467" w:rsidP="00AA2467">
      <w:pPr>
        <w:rPr>
          <w:b/>
          <w:bCs/>
        </w:rPr>
      </w:pPr>
    </w:p>
    <w:p w14:paraId="4322FDBD" w14:textId="172CD76B" w:rsidR="002F294A" w:rsidRPr="00096E10" w:rsidRDefault="002F294A" w:rsidP="002F294A">
      <w:pPr>
        <w:rPr>
          <w:b/>
          <w:bCs/>
        </w:rPr>
      </w:pPr>
      <w:r w:rsidRPr="00096E10">
        <w:rPr>
          <w:b/>
          <w:bCs/>
        </w:rPr>
        <w:t xml:space="preserve">Tools </w:t>
      </w:r>
      <w:r w:rsidR="00AA2467" w:rsidRPr="00096E10">
        <w:rPr>
          <w:b/>
          <w:bCs/>
        </w:rPr>
        <w:t>R</w:t>
      </w:r>
      <w:r w:rsidRPr="00096E10">
        <w:rPr>
          <w:b/>
          <w:bCs/>
        </w:rPr>
        <w:t xml:space="preserve">equired for RTE </w:t>
      </w:r>
      <w:r w:rsidR="00AA2467" w:rsidRPr="00096E10">
        <w:rPr>
          <w:b/>
          <w:bCs/>
        </w:rPr>
        <w:t>A</w:t>
      </w:r>
      <w:r w:rsidRPr="00096E10">
        <w:rPr>
          <w:b/>
          <w:bCs/>
        </w:rPr>
        <w:t xml:space="preserve">reas </w:t>
      </w:r>
    </w:p>
    <w:p w14:paraId="306D1D25" w14:textId="77777777" w:rsidR="002F294A" w:rsidRPr="00096E10" w:rsidRDefault="002F294A" w:rsidP="002F294A">
      <w:r w:rsidRPr="00096E10">
        <w:t xml:space="preserve"> </w:t>
      </w:r>
    </w:p>
    <w:p w14:paraId="6503D3FB" w14:textId="77777777" w:rsidR="002F294A" w:rsidRPr="00096E10" w:rsidRDefault="002F294A" w:rsidP="002F294A">
      <w:pPr>
        <w:pStyle w:val="ListParagraph"/>
        <w:numPr>
          <w:ilvl w:val="0"/>
          <w:numId w:val="10"/>
        </w:numPr>
      </w:pPr>
      <w:r w:rsidRPr="00096E10">
        <w:t xml:space="preserve">Carrying tub </w:t>
      </w:r>
    </w:p>
    <w:p w14:paraId="5EE81F38" w14:textId="77777777" w:rsidR="002F294A" w:rsidRPr="00096E10" w:rsidRDefault="002F294A" w:rsidP="002F294A">
      <w:pPr>
        <w:pStyle w:val="ListParagraph"/>
        <w:numPr>
          <w:ilvl w:val="0"/>
          <w:numId w:val="10"/>
        </w:numPr>
      </w:pPr>
      <w:r w:rsidRPr="00096E10">
        <w:t>Spray bottle with alcohol sanitizing solution</w:t>
      </w:r>
    </w:p>
    <w:p w14:paraId="0A029BC9" w14:textId="77777777" w:rsidR="002F294A" w:rsidRPr="00096E10" w:rsidRDefault="002F294A" w:rsidP="002F294A">
      <w:pPr>
        <w:pStyle w:val="ListParagraph"/>
        <w:numPr>
          <w:ilvl w:val="0"/>
          <w:numId w:val="10"/>
        </w:numPr>
      </w:pPr>
      <w:r w:rsidRPr="00096E10">
        <w:t>Sterile sponges or swabs</w:t>
      </w:r>
    </w:p>
    <w:p w14:paraId="211F2BD6" w14:textId="77777777" w:rsidR="002F294A" w:rsidRPr="00096E10" w:rsidRDefault="002F294A" w:rsidP="002F294A">
      <w:pPr>
        <w:pStyle w:val="ListParagraph"/>
        <w:numPr>
          <w:ilvl w:val="0"/>
          <w:numId w:val="10"/>
        </w:numPr>
      </w:pPr>
      <w:r w:rsidRPr="00096E10">
        <w:t>Sterile sample bags</w:t>
      </w:r>
    </w:p>
    <w:p w14:paraId="43E184F6" w14:textId="77777777" w:rsidR="002F294A" w:rsidRPr="00096E10" w:rsidRDefault="002F294A" w:rsidP="002F294A">
      <w:pPr>
        <w:pStyle w:val="ListParagraph"/>
        <w:numPr>
          <w:ilvl w:val="0"/>
          <w:numId w:val="10"/>
        </w:numPr>
      </w:pPr>
      <w:r w:rsidRPr="00096E10">
        <w:t>Sterile gloves</w:t>
      </w:r>
    </w:p>
    <w:p w14:paraId="24C45710" w14:textId="77777777" w:rsidR="002F294A" w:rsidRPr="00096E10" w:rsidRDefault="002F294A" w:rsidP="002F294A">
      <w:pPr>
        <w:pStyle w:val="ListParagraph"/>
        <w:numPr>
          <w:ilvl w:val="0"/>
          <w:numId w:val="10"/>
        </w:numPr>
      </w:pPr>
      <w:r w:rsidRPr="00096E10">
        <w:t>Report/swab sheets/pen/markers</w:t>
      </w:r>
    </w:p>
    <w:p w14:paraId="4D31D075" w14:textId="33EEBFE0" w:rsidR="002F7D83" w:rsidRPr="00096E10" w:rsidRDefault="002F294A" w:rsidP="002F7D83">
      <w:pPr>
        <w:pStyle w:val="ListParagraph"/>
        <w:numPr>
          <w:ilvl w:val="0"/>
          <w:numId w:val="10"/>
        </w:numPr>
      </w:pPr>
      <w:r w:rsidRPr="00096E10">
        <w:t>Clean hook (to lift the drain grate)</w:t>
      </w:r>
    </w:p>
    <w:p w14:paraId="7A54E69D" w14:textId="26201145" w:rsidR="00E04A16" w:rsidRPr="00096E10" w:rsidRDefault="00E04A16" w:rsidP="002F7D83"/>
    <w:p w14:paraId="37433DD6" w14:textId="77777777" w:rsidR="00E04A16" w:rsidRPr="00096E10" w:rsidRDefault="00E04A16" w:rsidP="002F7D83"/>
    <w:p w14:paraId="289BACF9" w14:textId="0C0B07E4" w:rsidR="002F7D83" w:rsidRPr="00096E10" w:rsidRDefault="002F7D83" w:rsidP="002F7D83">
      <w:pPr>
        <w:rPr>
          <w:b/>
          <w:bCs/>
        </w:rPr>
      </w:pPr>
      <w:r w:rsidRPr="00096E10">
        <w:rPr>
          <w:b/>
          <w:bCs/>
        </w:rPr>
        <w:lastRenderedPageBreak/>
        <w:t xml:space="preserve">Sponge/Swab area </w:t>
      </w:r>
    </w:p>
    <w:p w14:paraId="77478B8B" w14:textId="77777777" w:rsidR="002F7D83" w:rsidRPr="00096E10" w:rsidRDefault="002F7D83" w:rsidP="002F7D83">
      <w:r w:rsidRPr="00096E10">
        <w:t xml:space="preserve"> </w:t>
      </w:r>
    </w:p>
    <w:p w14:paraId="22F2AE69" w14:textId="43238316" w:rsidR="002F294A" w:rsidRPr="00096E10" w:rsidRDefault="002F294A" w:rsidP="002F7D83">
      <w:r w:rsidRPr="00096E10">
        <w:t>The</w:t>
      </w:r>
      <w:r w:rsidR="002F7D83" w:rsidRPr="00096E10">
        <w:t xml:space="preserve"> swab sample should represent a 10 cm x 10 cm (100 cm2) area, or the entire area for smaller surfaces and for crevices, slots, etc. </w:t>
      </w:r>
    </w:p>
    <w:p w14:paraId="4468B603" w14:textId="77777777" w:rsidR="00AA2467" w:rsidRPr="00096E10" w:rsidRDefault="00AA2467" w:rsidP="002F7D83"/>
    <w:p w14:paraId="0EC15174" w14:textId="24DBE526" w:rsidR="002F7D83" w:rsidRPr="00096E10" w:rsidRDefault="002F7D83" w:rsidP="002F7D83">
      <w:r w:rsidRPr="00096E10">
        <w:t xml:space="preserve">Ensure good coverage by slightly overlapping each successive pass of the sponge/swab. Once the first pass is complete, rotate the direction of swiping 90o and repeat, as illustrated below. </w:t>
      </w:r>
    </w:p>
    <w:p w14:paraId="295E8FA8" w14:textId="77777777" w:rsidR="002F7D83" w:rsidRPr="00096E10" w:rsidRDefault="002F7D83" w:rsidP="002F7D83">
      <w:r w:rsidRPr="00096E10">
        <w:t xml:space="preserve"> </w:t>
      </w:r>
    </w:p>
    <w:p w14:paraId="2BB9E292" w14:textId="48C0CEAA" w:rsidR="002F7D83" w:rsidRPr="00096E10" w:rsidRDefault="002F7D83" w:rsidP="002F7D83">
      <w:r w:rsidRPr="00096E10">
        <w:t xml:space="preserve">             Initial Pass       </w:t>
      </w:r>
      <w:r w:rsidR="002F294A" w:rsidRPr="00096E10">
        <w:tab/>
      </w:r>
      <w:r w:rsidR="002F294A" w:rsidRPr="00096E10">
        <w:tab/>
      </w:r>
      <w:r w:rsidR="002F294A" w:rsidRPr="00096E10">
        <w:tab/>
      </w:r>
      <w:r w:rsidR="002F294A" w:rsidRPr="00096E10">
        <w:tab/>
      </w:r>
      <w:r w:rsidRPr="00096E10">
        <w:t xml:space="preserve">Second Pass </w:t>
      </w:r>
    </w:p>
    <w:p w14:paraId="1535B9E8" w14:textId="1491B447" w:rsidR="002F7D83" w:rsidRPr="00096E10" w:rsidRDefault="002F294A" w:rsidP="002F7D83">
      <w:r w:rsidRPr="00096E10">
        <w:rPr>
          <w:noProof/>
        </w:rPr>
        <mc:AlternateContent>
          <mc:Choice Requires="wps">
            <w:drawing>
              <wp:anchor distT="0" distB="0" distL="114300" distR="114300" simplePos="0" relativeHeight="251661312" behindDoc="0" locked="0" layoutInCell="1" allowOverlap="1" wp14:anchorId="0F580554" wp14:editId="6F474668">
                <wp:simplePos x="0" y="0"/>
                <wp:positionH relativeFrom="column">
                  <wp:posOffset>2476500</wp:posOffset>
                </wp:positionH>
                <wp:positionV relativeFrom="paragraph">
                  <wp:posOffset>62230</wp:posOffset>
                </wp:positionV>
                <wp:extent cx="1352550" cy="1209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52550" cy="1209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71B8F" id="Rectangle 5" o:spid="_x0000_s1026" style="position:absolute;margin-left:195pt;margin-top:4.9pt;width:106.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" filled="f" strokecolor="#243f60 [1604]" strokeweight="2pt"/>
            </w:pict>
          </mc:Fallback>
        </mc:AlternateContent>
      </w:r>
      <w:r w:rsidRPr="00096E10">
        <w:rPr>
          <w:noProof/>
        </w:rPr>
        <mc:AlternateContent>
          <mc:Choice Requires="wps">
            <w:drawing>
              <wp:anchor distT="0" distB="0" distL="114300" distR="114300" simplePos="0" relativeHeight="251659264" behindDoc="0" locked="0" layoutInCell="1" allowOverlap="1" wp14:anchorId="2582CF60" wp14:editId="662BEFCB">
                <wp:simplePos x="0" y="0"/>
                <wp:positionH relativeFrom="column">
                  <wp:posOffset>47625</wp:posOffset>
                </wp:positionH>
                <wp:positionV relativeFrom="paragraph">
                  <wp:posOffset>59690</wp:posOffset>
                </wp:positionV>
                <wp:extent cx="1352550" cy="1209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52550" cy="1209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065B4" id="Rectangle 4" o:spid="_x0000_s1026" style="position:absolute;margin-left:3.75pt;margin-top:4.7pt;width:106.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" filled="f" strokecolor="#243f60 [1604]" strokeweight="2pt"/>
            </w:pict>
          </mc:Fallback>
        </mc:AlternateContent>
      </w:r>
      <w:r w:rsidR="002F7D83" w:rsidRPr="00096E10">
        <w:t xml:space="preserve"> </w:t>
      </w:r>
    </w:p>
    <w:p w14:paraId="4929BBF8" w14:textId="7171F1D2" w:rsidR="002F7D83" w:rsidRPr="00096E10" w:rsidRDefault="002F294A" w:rsidP="002F7D83">
      <w:r w:rsidRPr="00096E10">
        <w:rPr>
          <w:noProof/>
        </w:rPr>
        <mc:AlternateContent>
          <mc:Choice Requires="wps">
            <w:drawing>
              <wp:anchor distT="0" distB="0" distL="114300" distR="114300" simplePos="0" relativeHeight="251674624" behindDoc="0" locked="0" layoutInCell="1" allowOverlap="1" wp14:anchorId="38E6DAD7" wp14:editId="5A6F728A">
                <wp:simplePos x="0" y="0"/>
                <wp:positionH relativeFrom="column">
                  <wp:posOffset>3248025</wp:posOffset>
                </wp:positionH>
                <wp:positionV relativeFrom="paragraph">
                  <wp:posOffset>114300</wp:posOffset>
                </wp:positionV>
                <wp:extent cx="228600" cy="819150"/>
                <wp:effectExtent l="0" t="0" r="57150" b="57150"/>
                <wp:wrapNone/>
                <wp:docPr id="15" name="Straight Arrow Connector 15"/>
                <wp:cNvGraphicFramePr/>
                <a:graphic xmlns:a="http://schemas.openxmlformats.org/drawingml/2006/main">
                  <a:graphicData uri="http://schemas.microsoft.com/office/word/2010/wordprocessingShape">
                    <wps:wsp>
                      <wps:cNvCnPr/>
                      <wps:spPr>
                        <a:xfrm>
                          <a:off x="0" y="0"/>
                          <a:ext cx="228600" cy="819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37A80C" id="_x0000_t32" coordsize="21600,21600" o:spt="32" o:oned="t" path="m,l21600,21600e" filled="f">
                <v:path arrowok="t" fillok="f" o:connecttype="none"/>
                <o:lock v:ext="edit" shapetype="t"/>
              </v:shapetype>
              <v:shape id="Straight Arrow Connector 15" o:spid="_x0000_s1026" type="#_x0000_t32" style="position:absolute;margin-left:255.75pt;margin-top:9pt;width:18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" strokecolor="#4579b8 [3044]">
                <v:stroke endarrow="block"/>
              </v:shape>
            </w:pict>
          </mc:Fallback>
        </mc:AlternateContent>
      </w:r>
      <w:r w:rsidRPr="00096E10">
        <w:rPr>
          <w:noProof/>
        </w:rPr>
        <mc:AlternateContent>
          <mc:Choice Requires="wps">
            <w:drawing>
              <wp:anchor distT="0" distB="0" distL="114300" distR="114300" simplePos="0" relativeHeight="251670528" behindDoc="0" locked="0" layoutInCell="1" allowOverlap="1" wp14:anchorId="6E233541" wp14:editId="45FE4F42">
                <wp:simplePos x="0" y="0"/>
                <wp:positionH relativeFrom="margin">
                  <wp:posOffset>2733675</wp:posOffset>
                </wp:positionH>
                <wp:positionV relativeFrom="paragraph">
                  <wp:posOffset>66674</wp:posOffset>
                </wp:positionV>
                <wp:extent cx="161925" cy="885825"/>
                <wp:effectExtent l="0" t="38100" r="66675" b="28575"/>
                <wp:wrapNone/>
                <wp:docPr id="13" name="Straight Arrow Connector 13"/>
                <wp:cNvGraphicFramePr/>
                <a:graphic xmlns:a="http://schemas.openxmlformats.org/drawingml/2006/main">
                  <a:graphicData uri="http://schemas.microsoft.com/office/word/2010/wordprocessingShape">
                    <wps:wsp>
                      <wps:cNvCnPr/>
                      <wps:spPr>
                        <a:xfrm flipV="1">
                          <a:off x="0" y="0"/>
                          <a:ext cx="161925" cy="885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DE98D" id="Straight Arrow Connector 13" o:spid="_x0000_s1026" type="#_x0000_t32" style="position:absolute;margin-left:215.25pt;margin-top:5.25pt;width:12.75pt;height:69.7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" strokecolor="#4579b8 [3044]">
                <v:stroke endarrow="block"/>
                <w10:wrap anchorx="margin"/>
              </v:shape>
            </w:pict>
          </mc:Fallback>
        </mc:AlternateContent>
      </w:r>
      <w:r w:rsidRPr="00096E10">
        <w:rPr>
          <w:noProof/>
        </w:rPr>
        <mc:AlternateContent>
          <mc:Choice Requires="wps">
            <w:drawing>
              <wp:anchor distT="0" distB="0" distL="114300" distR="114300" simplePos="0" relativeHeight="251672576" behindDoc="0" locked="0" layoutInCell="1" allowOverlap="1" wp14:anchorId="139F31AD" wp14:editId="2F7ACD22">
                <wp:simplePos x="0" y="0"/>
                <wp:positionH relativeFrom="margin">
                  <wp:posOffset>2895600</wp:posOffset>
                </wp:positionH>
                <wp:positionV relativeFrom="paragraph">
                  <wp:posOffset>76201</wp:posOffset>
                </wp:positionV>
                <wp:extent cx="161925" cy="895350"/>
                <wp:effectExtent l="0" t="0" r="85725" b="57150"/>
                <wp:wrapNone/>
                <wp:docPr id="14" name="Straight Arrow Connector 14"/>
                <wp:cNvGraphicFramePr/>
                <a:graphic xmlns:a="http://schemas.openxmlformats.org/drawingml/2006/main">
                  <a:graphicData uri="http://schemas.microsoft.com/office/word/2010/wordprocessingShape">
                    <wps:wsp>
                      <wps:cNvCnPr/>
                      <wps:spPr>
                        <a:xfrm>
                          <a:off x="0" y="0"/>
                          <a:ext cx="161925"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95C72" id="Straight Arrow Connector 14" o:spid="_x0000_s1026" type="#_x0000_t32" style="position:absolute;margin-left:228pt;margin-top:6pt;width:12.75pt;height: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" strokecolor="#4579b8 [3044]">
                <v:stroke endarrow="block"/>
                <w10:wrap anchorx="margin"/>
              </v:shape>
            </w:pict>
          </mc:Fallback>
        </mc:AlternateContent>
      </w:r>
      <w:r w:rsidRPr="00096E10">
        <w:rPr>
          <w:noProof/>
        </w:rPr>
        <mc:AlternateContent>
          <mc:Choice Requires="wps">
            <w:drawing>
              <wp:anchor distT="0" distB="0" distL="114300" distR="114300" simplePos="0" relativeHeight="251676672" behindDoc="0" locked="0" layoutInCell="1" allowOverlap="1" wp14:anchorId="63999EDB" wp14:editId="4BEB7FAB">
                <wp:simplePos x="0" y="0"/>
                <wp:positionH relativeFrom="margin">
                  <wp:posOffset>3067050</wp:posOffset>
                </wp:positionH>
                <wp:positionV relativeFrom="paragraph">
                  <wp:posOffset>47625</wp:posOffset>
                </wp:positionV>
                <wp:extent cx="171450" cy="838200"/>
                <wp:effectExtent l="0" t="38100" r="57150" b="19050"/>
                <wp:wrapNone/>
                <wp:docPr id="16" name="Straight Arrow Connector 16"/>
                <wp:cNvGraphicFramePr/>
                <a:graphic xmlns:a="http://schemas.openxmlformats.org/drawingml/2006/main">
                  <a:graphicData uri="http://schemas.microsoft.com/office/word/2010/wordprocessingShape">
                    <wps:wsp>
                      <wps:cNvCnPr/>
                      <wps:spPr>
                        <a:xfrm flipV="1">
                          <a:off x="0" y="0"/>
                          <a:ext cx="17145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D0FB8" id="Straight Arrow Connector 16" o:spid="_x0000_s1026" type="#_x0000_t32" style="position:absolute;margin-left:241.5pt;margin-top:3.75pt;width:13.5pt;height:66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" strokecolor="#4579b8 [3044]">
                <v:stroke endarrow="block"/>
                <w10:wrap anchorx="margin"/>
              </v:shape>
            </w:pict>
          </mc:Fallback>
        </mc:AlternateContent>
      </w:r>
      <w:r w:rsidRPr="00096E10">
        <w:rPr>
          <w:noProof/>
        </w:rPr>
        <mc:AlternateContent>
          <mc:Choice Requires="wps">
            <w:drawing>
              <wp:anchor distT="0" distB="0" distL="114300" distR="114300" simplePos="0" relativeHeight="251678720" behindDoc="0" locked="0" layoutInCell="1" allowOverlap="1" wp14:anchorId="67A72E7B" wp14:editId="066BB4E0">
                <wp:simplePos x="0" y="0"/>
                <wp:positionH relativeFrom="margin">
                  <wp:posOffset>3476625</wp:posOffset>
                </wp:positionH>
                <wp:positionV relativeFrom="paragraph">
                  <wp:posOffset>47625</wp:posOffset>
                </wp:positionV>
                <wp:extent cx="133350" cy="866775"/>
                <wp:effectExtent l="0" t="38100" r="57150" b="28575"/>
                <wp:wrapNone/>
                <wp:docPr id="17" name="Straight Arrow Connector 17"/>
                <wp:cNvGraphicFramePr/>
                <a:graphic xmlns:a="http://schemas.openxmlformats.org/drawingml/2006/main">
                  <a:graphicData uri="http://schemas.microsoft.com/office/word/2010/wordprocessingShape">
                    <wps:wsp>
                      <wps:cNvCnPr/>
                      <wps:spPr>
                        <a:xfrm flipV="1">
                          <a:off x="0" y="0"/>
                          <a:ext cx="13335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7D8239" id="Straight Arrow Connector 17" o:spid="_x0000_s1026" type="#_x0000_t32" style="position:absolute;margin-left:273.75pt;margin-top:3.75pt;width:10.5pt;height:68.25pt;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" strokecolor="#4579b8 [3044]">
                <v:stroke endarrow="block"/>
                <w10:wrap anchorx="margin"/>
              </v:shape>
            </w:pict>
          </mc:Fallback>
        </mc:AlternateContent>
      </w:r>
      <w:r w:rsidRPr="00096E10">
        <w:rPr>
          <w:noProof/>
        </w:rPr>
        <mc:AlternateContent>
          <mc:Choice Requires="wps">
            <w:drawing>
              <wp:anchor distT="0" distB="0" distL="114300" distR="114300" simplePos="0" relativeHeight="251668480" behindDoc="0" locked="0" layoutInCell="1" allowOverlap="1" wp14:anchorId="4E7AFEEC" wp14:editId="496C7A91">
                <wp:simplePos x="0" y="0"/>
                <wp:positionH relativeFrom="column">
                  <wp:posOffset>2590800</wp:posOffset>
                </wp:positionH>
                <wp:positionV relativeFrom="paragraph">
                  <wp:posOffset>19050</wp:posOffset>
                </wp:positionV>
                <wp:extent cx="142875" cy="971550"/>
                <wp:effectExtent l="0" t="0" r="85725" b="57150"/>
                <wp:wrapNone/>
                <wp:docPr id="12" name="Straight Arrow Connector 12"/>
                <wp:cNvGraphicFramePr/>
                <a:graphic xmlns:a="http://schemas.openxmlformats.org/drawingml/2006/main">
                  <a:graphicData uri="http://schemas.microsoft.com/office/word/2010/wordprocessingShape">
                    <wps:wsp>
                      <wps:cNvCnPr/>
                      <wps:spPr>
                        <a:xfrm>
                          <a:off x="0" y="0"/>
                          <a:ext cx="142875"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8E1964" id="Straight Arrow Connector 12" o:spid="_x0000_s1026" type="#_x0000_t32" style="position:absolute;margin-left:204pt;margin-top:1.5pt;width:11.25pt;height:7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" strokecolor="#4579b8 [3044]">
                <v:stroke endarrow="block"/>
              </v:shape>
            </w:pict>
          </mc:Fallback>
        </mc:AlternateContent>
      </w:r>
      <w:r w:rsidRPr="00096E10">
        <w:rPr>
          <w:noProof/>
        </w:rPr>
        <mc:AlternateContent>
          <mc:Choice Requires="wps">
            <w:drawing>
              <wp:anchor distT="0" distB="0" distL="114300" distR="114300" simplePos="0" relativeHeight="251662336" behindDoc="0" locked="0" layoutInCell="1" allowOverlap="1" wp14:anchorId="732E05E5" wp14:editId="60EAB5CA">
                <wp:simplePos x="0" y="0"/>
                <wp:positionH relativeFrom="column">
                  <wp:posOffset>200025</wp:posOffset>
                </wp:positionH>
                <wp:positionV relativeFrom="paragraph">
                  <wp:posOffset>57150</wp:posOffset>
                </wp:positionV>
                <wp:extent cx="1123950" cy="152400"/>
                <wp:effectExtent l="0" t="0" r="76200" b="76200"/>
                <wp:wrapNone/>
                <wp:docPr id="6" name="Straight Arrow Connector 6"/>
                <wp:cNvGraphicFramePr/>
                <a:graphic xmlns:a="http://schemas.openxmlformats.org/drawingml/2006/main">
                  <a:graphicData uri="http://schemas.microsoft.com/office/word/2010/wordprocessingShape">
                    <wps:wsp>
                      <wps:cNvCnPr/>
                      <wps:spPr>
                        <a:xfrm>
                          <a:off x="0" y="0"/>
                          <a:ext cx="112395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10082" id="Straight Arrow Connector 6" o:spid="_x0000_s1026" type="#_x0000_t32" style="position:absolute;margin-left:15.75pt;margin-top:4.5pt;width:88.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" strokecolor="#4579b8 [3044]">
                <v:stroke endarrow="block"/>
              </v:shape>
            </w:pict>
          </mc:Fallback>
        </mc:AlternateContent>
      </w:r>
      <w:r w:rsidR="002F7D83" w:rsidRPr="00096E10">
        <w:t xml:space="preserve"> </w:t>
      </w:r>
    </w:p>
    <w:p w14:paraId="611CE5E5" w14:textId="0B4D1BE1" w:rsidR="002F7D83" w:rsidRPr="00096E10" w:rsidRDefault="000947E7" w:rsidP="002F7D83">
      <w:r w:rsidRPr="00096E10">
        <w:rPr>
          <w:noProof/>
        </w:rPr>
        <mc:AlternateContent>
          <mc:Choice Requires="wps">
            <w:drawing>
              <wp:anchor distT="0" distB="0" distL="114300" distR="114300" simplePos="0" relativeHeight="251664384" behindDoc="0" locked="0" layoutInCell="1" allowOverlap="1" wp14:anchorId="53FC2776" wp14:editId="2E662783">
                <wp:simplePos x="0" y="0"/>
                <wp:positionH relativeFrom="column">
                  <wp:posOffset>189865</wp:posOffset>
                </wp:positionH>
                <wp:positionV relativeFrom="paragraph">
                  <wp:posOffset>190500</wp:posOffset>
                </wp:positionV>
                <wp:extent cx="1114425" cy="133350"/>
                <wp:effectExtent l="0" t="0" r="66675" b="95250"/>
                <wp:wrapNone/>
                <wp:docPr id="8" name="Straight Arrow Connector 8"/>
                <wp:cNvGraphicFramePr/>
                <a:graphic xmlns:a="http://schemas.openxmlformats.org/drawingml/2006/main">
                  <a:graphicData uri="http://schemas.microsoft.com/office/word/2010/wordprocessingShape">
                    <wps:wsp>
                      <wps:cNvCnPr/>
                      <wps:spPr>
                        <a:xfrm>
                          <a:off x="0" y="0"/>
                          <a:ext cx="11144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E05465" id="Straight Arrow Connector 8" o:spid="_x0000_s1026" type="#_x0000_t32" style="position:absolute;margin-left:14.95pt;margin-top:15pt;width:87.7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" strokecolor="#4579b8 [3044]">
                <v:stroke endarrow="block"/>
              </v:shape>
            </w:pict>
          </mc:Fallback>
        </mc:AlternateContent>
      </w:r>
      <w:r w:rsidR="002F294A" w:rsidRPr="00096E10">
        <w:rPr>
          <w:noProof/>
        </w:rPr>
        <mc:AlternateContent>
          <mc:Choice Requires="wps">
            <w:drawing>
              <wp:anchor distT="0" distB="0" distL="114300" distR="114300" simplePos="0" relativeHeight="251663360" behindDoc="0" locked="0" layoutInCell="1" allowOverlap="1" wp14:anchorId="3494AD22" wp14:editId="3BB3B8D6">
                <wp:simplePos x="0" y="0"/>
                <wp:positionH relativeFrom="column">
                  <wp:posOffset>142875</wp:posOffset>
                </wp:positionH>
                <wp:positionV relativeFrom="paragraph">
                  <wp:posOffset>54610</wp:posOffset>
                </wp:positionV>
                <wp:extent cx="1133475" cy="152400"/>
                <wp:effectExtent l="38100" t="0" r="28575" b="76200"/>
                <wp:wrapNone/>
                <wp:docPr id="7" name="Straight Arrow Connector 7"/>
                <wp:cNvGraphicFramePr/>
                <a:graphic xmlns:a="http://schemas.openxmlformats.org/drawingml/2006/main">
                  <a:graphicData uri="http://schemas.microsoft.com/office/word/2010/wordprocessingShape">
                    <wps:wsp>
                      <wps:cNvCnPr/>
                      <wps:spPr>
                        <a:xfrm flipH="1">
                          <a:off x="0" y="0"/>
                          <a:ext cx="113347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A124CB" id="Straight Arrow Connector 7" o:spid="_x0000_s1026" type="#_x0000_t32" style="position:absolute;margin-left:11.25pt;margin-top:4.3pt;width:89.25pt;height:12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" strokecolor="#4579b8 [3044]">
                <v:stroke endarrow="block"/>
              </v:shape>
            </w:pict>
          </mc:Fallback>
        </mc:AlternateContent>
      </w:r>
      <w:r w:rsidR="002F7D83" w:rsidRPr="00096E10">
        <w:t xml:space="preserve"> </w:t>
      </w:r>
    </w:p>
    <w:p w14:paraId="2CAC6300" w14:textId="2473D8B3" w:rsidR="002F7D83" w:rsidRPr="00096E10" w:rsidRDefault="002F7D83" w:rsidP="002F7D83">
      <w:r w:rsidRPr="00096E10">
        <w:t xml:space="preserve"> </w:t>
      </w:r>
    </w:p>
    <w:p w14:paraId="6C5EC48C" w14:textId="23D604FD" w:rsidR="002F7D83" w:rsidRPr="00096E10" w:rsidRDefault="002F294A" w:rsidP="002F7D83">
      <w:r w:rsidRPr="00096E10">
        <w:rPr>
          <w:noProof/>
        </w:rPr>
        <mc:AlternateContent>
          <mc:Choice Requires="wps">
            <w:drawing>
              <wp:anchor distT="0" distB="0" distL="114300" distR="114300" simplePos="0" relativeHeight="251665408" behindDoc="0" locked="0" layoutInCell="1" allowOverlap="1" wp14:anchorId="7A9D2893" wp14:editId="4FF75F7E">
                <wp:simplePos x="0" y="0"/>
                <wp:positionH relativeFrom="column">
                  <wp:posOffset>161925</wp:posOffset>
                </wp:positionH>
                <wp:positionV relativeFrom="paragraph">
                  <wp:posOffset>48895</wp:posOffset>
                </wp:positionV>
                <wp:extent cx="1123950" cy="190500"/>
                <wp:effectExtent l="38100" t="0" r="19050" b="76200"/>
                <wp:wrapNone/>
                <wp:docPr id="9" name="Straight Arrow Connector 9"/>
                <wp:cNvGraphicFramePr/>
                <a:graphic xmlns:a="http://schemas.openxmlformats.org/drawingml/2006/main">
                  <a:graphicData uri="http://schemas.microsoft.com/office/word/2010/wordprocessingShape">
                    <wps:wsp>
                      <wps:cNvCnPr/>
                      <wps:spPr>
                        <a:xfrm flipH="1">
                          <a:off x="0" y="0"/>
                          <a:ext cx="11239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F2D900" id="Straight Arrow Connector 9" o:spid="_x0000_s1026" type="#_x0000_t32" style="position:absolute;margin-left:12.75pt;margin-top:3.85pt;width:88.5pt;height:1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" strokecolor="#4579b8 [3044]">
                <v:stroke endarrow="block"/>
              </v:shape>
            </w:pict>
          </mc:Fallback>
        </mc:AlternateContent>
      </w:r>
      <w:r w:rsidR="002F7D83" w:rsidRPr="00096E10">
        <w:t xml:space="preserve"> </w:t>
      </w:r>
    </w:p>
    <w:p w14:paraId="0AA72EFE" w14:textId="4D2ACEDF" w:rsidR="002F7D83" w:rsidRPr="00096E10" w:rsidRDefault="00AA2467" w:rsidP="002F7D83">
      <w:r w:rsidRPr="00096E10">
        <w:rPr>
          <w:noProof/>
        </w:rPr>
        <mc:AlternateContent>
          <mc:Choice Requires="wps">
            <w:drawing>
              <wp:anchor distT="0" distB="0" distL="114300" distR="114300" simplePos="0" relativeHeight="251667456" behindDoc="0" locked="0" layoutInCell="1" allowOverlap="1" wp14:anchorId="3F196C10" wp14:editId="11819152">
                <wp:simplePos x="0" y="0"/>
                <wp:positionH relativeFrom="column">
                  <wp:posOffset>200025</wp:posOffset>
                </wp:positionH>
                <wp:positionV relativeFrom="paragraph">
                  <wp:posOffset>198755</wp:posOffset>
                </wp:positionV>
                <wp:extent cx="1104900" cy="133350"/>
                <wp:effectExtent l="38100" t="0" r="19050" b="95250"/>
                <wp:wrapNone/>
                <wp:docPr id="11" name="Straight Arrow Connector 11"/>
                <wp:cNvGraphicFramePr/>
                <a:graphic xmlns:a="http://schemas.openxmlformats.org/drawingml/2006/main">
                  <a:graphicData uri="http://schemas.microsoft.com/office/word/2010/wordprocessingShape">
                    <wps:wsp>
                      <wps:cNvCnPr/>
                      <wps:spPr>
                        <a:xfrm flipH="1">
                          <a:off x="0" y="0"/>
                          <a:ext cx="110490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7E2C5" id="Straight Arrow Connector 11" o:spid="_x0000_s1026" type="#_x0000_t32" style="position:absolute;margin-left:15.75pt;margin-top:15.65pt;width:87pt;height:1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" strokecolor="#4579b8 [3044]">
                <v:stroke endarrow="block"/>
              </v:shape>
            </w:pict>
          </mc:Fallback>
        </mc:AlternateContent>
      </w:r>
      <w:r w:rsidR="002F294A" w:rsidRPr="00096E10">
        <w:rPr>
          <w:noProof/>
        </w:rPr>
        <mc:AlternateContent>
          <mc:Choice Requires="wps">
            <w:drawing>
              <wp:anchor distT="0" distB="0" distL="114300" distR="114300" simplePos="0" relativeHeight="251666432" behindDoc="0" locked="0" layoutInCell="1" allowOverlap="1" wp14:anchorId="05E8CF30" wp14:editId="27145263">
                <wp:simplePos x="0" y="0"/>
                <wp:positionH relativeFrom="column">
                  <wp:posOffset>219075</wp:posOffset>
                </wp:positionH>
                <wp:positionV relativeFrom="paragraph">
                  <wp:posOffset>93981</wp:posOffset>
                </wp:positionV>
                <wp:extent cx="1114425" cy="95250"/>
                <wp:effectExtent l="0" t="0" r="66675" b="95250"/>
                <wp:wrapNone/>
                <wp:docPr id="10" name="Straight Arrow Connector 10"/>
                <wp:cNvGraphicFramePr/>
                <a:graphic xmlns:a="http://schemas.openxmlformats.org/drawingml/2006/main">
                  <a:graphicData uri="http://schemas.microsoft.com/office/word/2010/wordprocessingShape">
                    <wps:wsp>
                      <wps:cNvCnPr/>
                      <wps:spPr>
                        <a:xfrm>
                          <a:off x="0" y="0"/>
                          <a:ext cx="11144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C0CAC3" id="Straight Arrow Connector 10" o:spid="_x0000_s1026" type="#_x0000_t32" style="position:absolute;margin-left:17.25pt;margin-top:7.4pt;width:87.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" strokecolor="#4579b8 [3044]">
                <v:stroke endarrow="block"/>
              </v:shape>
            </w:pict>
          </mc:Fallback>
        </mc:AlternateContent>
      </w:r>
      <w:r w:rsidR="002F7D83" w:rsidRPr="00096E10">
        <w:t xml:space="preserve"> </w:t>
      </w:r>
    </w:p>
    <w:p w14:paraId="4AC26AC3" w14:textId="12E3EDE9" w:rsidR="002F7D83" w:rsidRPr="00096E10" w:rsidRDefault="002F7D83" w:rsidP="002F7D83">
      <w:r w:rsidRPr="00096E10">
        <w:t xml:space="preserve"> </w:t>
      </w:r>
    </w:p>
    <w:p w14:paraId="7FDB395C" w14:textId="77777777" w:rsidR="002F294A" w:rsidRPr="00096E10" w:rsidRDefault="002F7D83" w:rsidP="002F7D83">
      <w:r w:rsidRPr="00096E10">
        <w:t xml:space="preserve"> </w:t>
      </w:r>
    </w:p>
    <w:p w14:paraId="2E978C92" w14:textId="77777777" w:rsidR="002F294A" w:rsidRPr="00096E10" w:rsidRDefault="002F294A" w:rsidP="002F7D83"/>
    <w:p w14:paraId="0249A8D8" w14:textId="23F6D432" w:rsidR="00E04A16" w:rsidRPr="00096E10" w:rsidRDefault="00E04A16" w:rsidP="00E04A16">
      <w:pPr>
        <w:rPr>
          <w:b/>
          <w:bCs/>
        </w:rPr>
      </w:pPr>
      <w:r w:rsidRPr="00096E10">
        <w:rPr>
          <w:b/>
          <w:bCs/>
        </w:rPr>
        <w:t xml:space="preserve">Aseptic Product Sampling </w:t>
      </w:r>
    </w:p>
    <w:p w14:paraId="5EDF2050" w14:textId="77777777" w:rsidR="00E04A16" w:rsidRPr="00096E10" w:rsidRDefault="00E04A16" w:rsidP="00E04A16">
      <w:r w:rsidRPr="00096E10">
        <w:t xml:space="preserve"> </w:t>
      </w:r>
    </w:p>
    <w:p w14:paraId="1BE91758" w14:textId="77777777" w:rsidR="00E04A16" w:rsidRPr="00096E10" w:rsidRDefault="00E04A16" w:rsidP="00E04A16">
      <w:pPr>
        <w:pStyle w:val="ListParagraph"/>
        <w:numPr>
          <w:ilvl w:val="0"/>
          <w:numId w:val="16"/>
        </w:numPr>
      </w:pPr>
      <w:r w:rsidRPr="00096E10">
        <w:t xml:space="preserve">Every effort should be made to avoid contamination of samples during collection. </w:t>
      </w:r>
    </w:p>
    <w:p w14:paraId="545133F7" w14:textId="31015A11" w:rsidR="00E04A16" w:rsidRPr="00096E10" w:rsidRDefault="00E04A16" w:rsidP="00E04A16">
      <w:pPr>
        <w:pStyle w:val="ListParagraph"/>
        <w:numPr>
          <w:ilvl w:val="0"/>
          <w:numId w:val="16"/>
        </w:numPr>
      </w:pPr>
      <w:r w:rsidRPr="00096E10">
        <w:t>Use aseptic sampling techniques that include, but are not limited to sanitized sample collection areas, sterilized sampling equipment and sterile gloves</w:t>
      </w:r>
    </w:p>
    <w:p w14:paraId="19D45FEA" w14:textId="4F37356A" w:rsidR="00E04A16" w:rsidRPr="00096E10" w:rsidRDefault="00E04A16" w:rsidP="002F7D83"/>
    <w:p w14:paraId="140906A4" w14:textId="5D4780D6" w:rsidR="00E04A16" w:rsidRPr="00096E10" w:rsidRDefault="00E04A16" w:rsidP="002F7D83">
      <w:pPr>
        <w:rPr>
          <w:b/>
          <w:bCs/>
        </w:rPr>
      </w:pPr>
      <w:r w:rsidRPr="00096E10">
        <w:rPr>
          <w:b/>
          <w:bCs/>
        </w:rPr>
        <w:t xml:space="preserve">Sample Identification </w:t>
      </w:r>
    </w:p>
    <w:p w14:paraId="1B2689EE" w14:textId="77777777" w:rsidR="00E04A16" w:rsidRPr="00096E10" w:rsidRDefault="00E04A16" w:rsidP="002F7D83"/>
    <w:p w14:paraId="1DC41EC3" w14:textId="77777777" w:rsidR="00E04A16" w:rsidRPr="00096E10" w:rsidRDefault="00E04A16" w:rsidP="00E04A16">
      <w:pPr>
        <w:pStyle w:val="ListParagraph"/>
        <w:numPr>
          <w:ilvl w:val="0"/>
          <w:numId w:val="15"/>
        </w:numPr>
      </w:pPr>
      <w:r w:rsidRPr="00096E10">
        <w:t xml:space="preserve">Sample units must be clearly labelled and identified to permit good traceability. </w:t>
      </w:r>
    </w:p>
    <w:p w14:paraId="5543137B" w14:textId="040773EB" w:rsidR="00E04A16" w:rsidRPr="00096E10" w:rsidRDefault="00E04A16" w:rsidP="00E04A16">
      <w:pPr>
        <w:pStyle w:val="ListParagraph"/>
        <w:numPr>
          <w:ilvl w:val="0"/>
          <w:numId w:val="15"/>
        </w:numPr>
      </w:pPr>
      <w:r w:rsidRPr="00096E10">
        <w:t xml:space="preserve">Write in descriptive terms or number each sample unit directly on the container or a firmly attached label, making sure that the ink cannot be washed off. </w:t>
      </w:r>
    </w:p>
    <w:p w14:paraId="3F322A17" w14:textId="77777777" w:rsidR="00E04A16" w:rsidRPr="00096E10" w:rsidRDefault="00E04A16" w:rsidP="002F7D83"/>
    <w:p w14:paraId="2A1AF09A" w14:textId="43311C82" w:rsidR="002F7D83" w:rsidRPr="00096E10" w:rsidRDefault="002F7D83" w:rsidP="002F7D83">
      <w:pPr>
        <w:rPr>
          <w:rStyle w:val="Strong"/>
          <w:color w:val="333333"/>
          <w:shd w:val="clear" w:color="auto" w:fill="FFFFFF"/>
        </w:rPr>
      </w:pPr>
    </w:p>
    <w:p w14:paraId="79F49B80" w14:textId="77777777" w:rsidR="00E04A16" w:rsidRPr="00096E10" w:rsidRDefault="00E04A16" w:rsidP="00E04A16">
      <w:pPr>
        <w:rPr>
          <w:rStyle w:val="Strong"/>
        </w:rPr>
      </w:pPr>
      <w:r w:rsidRPr="00096E10">
        <w:rPr>
          <w:rStyle w:val="Strong"/>
        </w:rPr>
        <w:t xml:space="preserve">Transportation </w:t>
      </w:r>
    </w:p>
    <w:p w14:paraId="37FE893E" w14:textId="77777777" w:rsidR="00E04A16" w:rsidRPr="00096E10" w:rsidRDefault="00E04A16" w:rsidP="00E04A16">
      <w:pPr>
        <w:rPr>
          <w:rStyle w:val="Strong"/>
          <w:b w:val="0"/>
          <w:bCs w:val="0"/>
        </w:rPr>
      </w:pPr>
    </w:p>
    <w:p w14:paraId="3AE3E039" w14:textId="77777777" w:rsidR="00E04A16" w:rsidRPr="00096E10" w:rsidRDefault="00E04A16" w:rsidP="00E04A16">
      <w:pPr>
        <w:pStyle w:val="ListParagraph"/>
        <w:numPr>
          <w:ilvl w:val="0"/>
          <w:numId w:val="14"/>
        </w:numPr>
        <w:rPr>
          <w:rStyle w:val="Strong"/>
          <w:b w:val="0"/>
          <w:bCs w:val="0"/>
        </w:rPr>
      </w:pPr>
      <w:r w:rsidRPr="00096E10">
        <w:rPr>
          <w:rStyle w:val="Strong"/>
          <w:b w:val="0"/>
          <w:bCs w:val="0"/>
        </w:rPr>
        <w:t>Place the sponge/swab samples in a cooler with several cold packs and transfer to the lab where samples should be tested within 24 hrs. Make sure it is properly closed to avoid leakage during transport. The samples should be insulated from direct contact with ice packs to avoid freezing</w:t>
      </w:r>
    </w:p>
    <w:p w14:paraId="531DB63C" w14:textId="77777777" w:rsidR="00E04A16" w:rsidRPr="00096E10" w:rsidRDefault="00E04A16" w:rsidP="00E04A16">
      <w:pPr>
        <w:pStyle w:val="ListParagraph"/>
        <w:numPr>
          <w:ilvl w:val="0"/>
          <w:numId w:val="14"/>
        </w:numPr>
        <w:rPr>
          <w:rStyle w:val="Strong"/>
          <w:b w:val="0"/>
          <w:bCs w:val="0"/>
        </w:rPr>
      </w:pPr>
      <w:r w:rsidRPr="00096E10">
        <w:rPr>
          <w:rStyle w:val="Strong"/>
          <w:b w:val="0"/>
          <w:bCs w:val="0"/>
        </w:rPr>
        <w:t xml:space="preserve">All samples must be packed to avoid breakage, spillage or cross contamination. </w:t>
      </w:r>
    </w:p>
    <w:p w14:paraId="60D4EFA3" w14:textId="77777777" w:rsidR="00E04A16" w:rsidRPr="00096E10" w:rsidRDefault="00E04A16" w:rsidP="00E04A16">
      <w:pPr>
        <w:pStyle w:val="ListParagraph"/>
        <w:numPr>
          <w:ilvl w:val="0"/>
          <w:numId w:val="14"/>
        </w:numPr>
        <w:rPr>
          <w:rStyle w:val="Strong"/>
          <w:b w:val="0"/>
          <w:bCs w:val="0"/>
        </w:rPr>
      </w:pPr>
      <w:r w:rsidRPr="00096E10">
        <w:rPr>
          <w:rStyle w:val="Strong"/>
          <w:b w:val="0"/>
          <w:bCs w:val="0"/>
        </w:rPr>
        <w:t>Where necessary, containers should be protected by additional packaging material.</w:t>
      </w:r>
    </w:p>
    <w:p w14:paraId="35E4F93C" w14:textId="63FA3806" w:rsidR="00E04A16" w:rsidRPr="00096E10" w:rsidRDefault="00E04A16" w:rsidP="00E04A16">
      <w:pPr>
        <w:pStyle w:val="ListParagraph"/>
        <w:numPr>
          <w:ilvl w:val="0"/>
          <w:numId w:val="14"/>
        </w:numPr>
        <w:rPr>
          <w:rStyle w:val="Strong"/>
          <w:b w:val="0"/>
          <w:bCs w:val="0"/>
        </w:rPr>
      </w:pPr>
      <w:r w:rsidRPr="00096E10">
        <w:rPr>
          <w:rStyle w:val="Strong"/>
          <w:b w:val="0"/>
          <w:bCs w:val="0"/>
        </w:rPr>
        <w:t xml:space="preserve">Collected sample units will be transported to the laboratory as promptly as possible.  </w:t>
      </w:r>
    </w:p>
    <w:p w14:paraId="50C39B9B" w14:textId="77777777" w:rsidR="00E04A16" w:rsidRPr="00096E10" w:rsidRDefault="00E04A16" w:rsidP="002F7D83">
      <w:pPr>
        <w:rPr>
          <w:rStyle w:val="Strong"/>
          <w:color w:val="333333"/>
          <w:shd w:val="clear" w:color="auto" w:fill="FFFFFF"/>
        </w:rPr>
      </w:pPr>
    </w:p>
    <w:p w14:paraId="041072CE" w14:textId="2C3A39AE" w:rsidR="0066257B" w:rsidRPr="00096E10" w:rsidRDefault="0066257B" w:rsidP="002F7D83">
      <w:pPr>
        <w:rPr>
          <w:rStyle w:val="Strong"/>
          <w:shd w:val="clear" w:color="auto" w:fill="FFFFFF"/>
        </w:rPr>
      </w:pPr>
      <w:r w:rsidRPr="00096E10">
        <w:rPr>
          <w:rStyle w:val="Strong"/>
          <w:shd w:val="clear" w:color="auto" w:fill="FFFFFF"/>
        </w:rPr>
        <w:t>Sample Submission</w:t>
      </w:r>
    </w:p>
    <w:p w14:paraId="0CF3527B" w14:textId="77777777" w:rsidR="0066257B" w:rsidRPr="00096E10" w:rsidRDefault="0066257B" w:rsidP="002F7D83">
      <w:pPr>
        <w:rPr>
          <w:rStyle w:val="Strong"/>
          <w:shd w:val="clear" w:color="auto" w:fill="FFFFFF"/>
        </w:rPr>
      </w:pPr>
    </w:p>
    <w:p w14:paraId="6DC58429" w14:textId="5A640D57" w:rsidR="0066257B" w:rsidRPr="00096E10" w:rsidRDefault="0066257B" w:rsidP="0066257B">
      <w:pPr>
        <w:pStyle w:val="ListParagraph"/>
        <w:numPr>
          <w:ilvl w:val="0"/>
          <w:numId w:val="14"/>
        </w:numPr>
      </w:pPr>
      <w:r w:rsidRPr="00096E10">
        <w:lastRenderedPageBreak/>
        <w:t xml:space="preserve">Routine food contact surface samples will  be tested for Listeria spp or Lm. In an accredited laboratory using approved methods.    </w:t>
      </w:r>
    </w:p>
    <w:p w14:paraId="032C6D26" w14:textId="4B60A7D6" w:rsidR="0066257B" w:rsidRPr="00096E10" w:rsidRDefault="0066257B" w:rsidP="0066257B">
      <w:pPr>
        <w:pStyle w:val="ListParagraph"/>
        <w:numPr>
          <w:ilvl w:val="0"/>
          <w:numId w:val="14"/>
        </w:numPr>
      </w:pPr>
      <w:r w:rsidRPr="00096E10">
        <w:t xml:space="preserve">Follow-up samples must be submitted to an accredited laboratory where they will be tested for Listeria spp. by an approved method. </w:t>
      </w:r>
    </w:p>
    <w:p w14:paraId="6BA0D88A" w14:textId="0ADC2181" w:rsidR="0066257B" w:rsidRPr="00096E10" w:rsidRDefault="0066257B" w:rsidP="00E04A16">
      <w:pPr>
        <w:pStyle w:val="ListParagraph"/>
        <w:numPr>
          <w:ilvl w:val="0"/>
          <w:numId w:val="14"/>
        </w:numPr>
        <w:rPr>
          <w:rStyle w:val="Strong"/>
          <w:b w:val="0"/>
          <w:bCs w:val="0"/>
        </w:rPr>
      </w:pPr>
      <w:r w:rsidRPr="00096E10">
        <w:t>The methods of analysis used must fall within the accredited laboratory's scope of accreditation, or be scheduled for inclusion in the scope of the next Standards Council of Canada audit.</w:t>
      </w:r>
    </w:p>
    <w:p w14:paraId="64FC9252" w14:textId="77777777" w:rsidR="0066257B" w:rsidRPr="00096E10" w:rsidRDefault="0066257B" w:rsidP="006D1BE1">
      <w:pPr>
        <w:rPr>
          <w:rStyle w:val="Strong"/>
          <w:b w:val="0"/>
          <w:bCs w:val="0"/>
        </w:rPr>
      </w:pPr>
    </w:p>
    <w:p w14:paraId="259699BB" w14:textId="77777777" w:rsidR="0066257B" w:rsidRPr="00096E10" w:rsidRDefault="0066257B" w:rsidP="002F7D83">
      <w:pPr>
        <w:rPr>
          <w:rStyle w:val="Strong"/>
          <w:color w:val="333333"/>
          <w:shd w:val="clear" w:color="auto" w:fill="FFFFFF"/>
        </w:rPr>
      </w:pPr>
    </w:p>
    <w:p w14:paraId="44D266DE" w14:textId="77777777" w:rsidR="002F294A" w:rsidRPr="00096E10" w:rsidRDefault="002F294A" w:rsidP="002F294A">
      <w:pPr>
        <w:jc w:val="both"/>
        <w:rPr>
          <w:b/>
          <w:bCs/>
          <w:smallCaps/>
        </w:rPr>
      </w:pPr>
      <w:r w:rsidRPr="00096E10">
        <w:rPr>
          <w:b/>
          <w:bCs/>
          <w:smallCaps/>
        </w:rPr>
        <w:t>Deviations</w:t>
      </w:r>
    </w:p>
    <w:p w14:paraId="375E86C0" w14:textId="406456A8" w:rsidR="00AA2467" w:rsidRPr="00096E10" w:rsidRDefault="00AA2467" w:rsidP="00AA2467"/>
    <w:p w14:paraId="7563ADA8" w14:textId="6B1A7493" w:rsidR="00AA2467" w:rsidRPr="00096E10" w:rsidRDefault="00AA2467" w:rsidP="00AA2467">
      <w:r w:rsidRPr="00096E10">
        <w:t xml:space="preserve">Investigational environmental sample results </w:t>
      </w:r>
      <w:r w:rsidR="00E95231" w:rsidRPr="00096E10">
        <w:t>(see</w:t>
      </w:r>
      <w:r w:rsidR="0066257B" w:rsidRPr="00096E10">
        <w:t xml:space="preserve"> Appenix A - </w:t>
      </w:r>
      <w:r w:rsidR="00E95231" w:rsidRPr="00096E10">
        <w:t xml:space="preserve"> </w:t>
      </w:r>
      <w:r w:rsidR="0066257B" w:rsidRPr="00096E10">
        <w:t>E</w:t>
      </w:r>
      <w:r w:rsidR="00E95231" w:rsidRPr="00096E10">
        <w:t xml:space="preserve">xample </w:t>
      </w:r>
      <w:r w:rsidR="0066257B" w:rsidRPr="00096E10">
        <w:t>S</w:t>
      </w:r>
      <w:r w:rsidR="00E95231" w:rsidRPr="00096E10">
        <w:t>cenario for more details)</w:t>
      </w:r>
    </w:p>
    <w:p w14:paraId="7AE3270B" w14:textId="77777777" w:rsidR="00AA2467" w:rsidRPr="00096E10" w:rsidRDefault="00AA2467" w:rsidP="00AA2467">
      <w:r w:rsidRPr="00096E10">
        <w:t xml:space="preserve"> </w:t>
      </w:r>
    </w:p>
    <w:p w14:paraId="76256E68" w14:textId="37EF858C" w:rsidR="00AA2467" w:rsidRPr="00096E10" w:rsidRDefault="00AA2467" w:rsidP="00AA2467">
      <w:pPr>
        <w:rPr>
          <w:b/>
          <w:bCs/>
        </w:rPr>
      </w:pPr>
      <w:r w:rsidRPr="00096E10">
        <w:rPr>
          <w:b/>
          <w:bCs/>
        </w:rPr>
        <w:t xml:space="preserve">Negative </w:t>
      </w:r>
    </w:p>
    <w:p w14:paraId="15098E4F" w14:textId="77777777" w:rsidR="00AA2467" w:rsidRPr="00096E10" w:rsidRDefault="00AA2467" w:rsidP="00AA2467">
      <w:r w:rsidRPr="00096E10">
        <w:t xml:space="preserve"> </w:t>
      </w:r>
    </w:p>
    <w:p w14:paraId="2AA5305C" w14:textId="77777777" w:rsidR="00AA2467" w:rsidRPr="00096E10" w:rsidRDefault="00AA2467" w:rsidP="00AA2467">
      <w:r w:rsidRPr="00096E10">
        <w:t xml:space="preserve">If all of the investigational test results are negative:  </w:t>
      </w:r>
    </w:p>
    <w:p w14:paraId="25DDED45" w14:textId="77777777" w:rsidR="00AA2467" w:rsidRPr="00096E10" w:rsidRDefault="00AA2467" w:rsidP="00AA2467"/>
    <w:p w14:paraId="075D21DE" w14:textId="77777777" w:rsidR="00AA2467" w:rsidRPr="00096E10" w:rsidRDefault="00AA2467" w:rsidP="00AA2467">
      <w:pPr>
        <w:pStyle w:val="ListParagraph"/>
        <w:numPr>
          <w:ilvl w:val="0"/>
          <w:numId w:val="10"/>
        </w:numPr>
      </w:pPr>
      <w:r w:rsidRPr="00096E10">
        <w:t>The finished product placed under quarantine can be released for shipping.</w:t>
      </w:r>
    </w:p>
    <w:p w14:paraId="28386197" w14:textId="4C8437CA" w:rsidR="00AA2467" w:rsidRPr="00096E10" w:rsidRDefault="00AA2467" w:rsidP="00AA2467">
      <w:pPr>
        <w:pStyle w:val="ListParagraph"/>
        <w:numPr>
          <w:ilvl w:val="0"/>
          <w:numId w:val="10"/>
        </w:numPr>
      </w:pPr>
      <w:r w:rsidRPr="00096E10">
        <w:t xml:space="preserve">Follow up on the action plan created during the investigation. </w:t>
      </w:r>
    </w:p>
    <w:p w14:paraId="1604B048" w14:textId="77777777" w:rsidR="00AA2467" w:rsidRPr="00096E10" w:rsidRDefault="00AA2467" w:rsidP="00AA2467">
      <w:r w:rsidRPr="00096E10">
        <w:t xml:space="preserve"> </w:t>
      </w:r>
    </w:p>
    <w:p w14:paraId="4CEB6624" w14:textId="6B5758F5" w:rsidR="00AA2467" w:rsidRPr="00096E10" w:rsidRDefault="00AA2467" w:rsidP="00AA2467">
      <w:pPr>
        <w:rPr>
          <w:b/>
          <w:bCs/>
        </w:rPr>
      </w:pPr>
      <w:r w:rsidRPr="00096E10">
        <w:rPr>
          <w:b/>
          <w:bCs/>
        </w:rPr>
        <w:t xml:space="preserve">Positive </w:t>
      </w:r>
    </w:p>
    <w:p w14:paraId="7DBA3E74" w14:textId="77777777" w:rsidR="00AA2467" w:rsidRPr="00096E10" w:rsidRDefault="00AA2467" w:rsidP="00AA2467">
      <w:r w:rsidRPr="00096E10">
        <w:t xml:space="preserve"> </w:t>
      </w:r>
    </w:p>
    <w:p w14:paraId="6CFADE00" w14:textId="77777777" w:rsidR="00AA2467" w:rsidRPr="00096E10" w:rsidRDefault="00AA2467" w:rsidP="00AA2467">
      <w:r w:rsidRPr="00096E10">
        <w:t xml:space="preserve">If any of the Zone 1 swabs collected from the previously positive site on 3 consecutive days are positive, the quality assurance manager will immediately: </w:t>
      </w:r>
    </w:p>
    <w:p w14:paraId="6F239B8F" w14:textId="77777777" w:rsidR="00AA2467" w:rsidRPr="00096E10" w:rsidRDefault="00AA2467" w:rsidP="00AA2467">
      <w:r w:rsidRPr="00096E10">
        <w:t xml:space="preserve"> </w:t>
      </w:r>
    </w:p>
    <w:p w14:paraId="0231F1C1" w14:textId="77777777" w:rsidR="00AA2467" w:rsidRPr="00096E10" w:rsidRDefault="00AA2467" w:rsidP="00AA2467">
      <w:pPr>
        <w:pStyle w:val="ListParagraph"/>
        <w:numPr>
          <w:ilvl w:val="0"/>
          <w:numId w:val="10"/>
        </w:numPr>
      </w:pPr>
      <w:r w:rsidRPr="00096E10">
        <w:t xml:space="preserve">Notify the management team and CFIA Inspector. Further investigation will be started (a “Broader and Deeper Seek and Destroy” must be implemented). “Broader and Deeper” refers to: </w:t>
      </w:r>
    </w:p>
    <w:p w14:paraId="07D94E63" w14:textId="77777777" w:rsidR="00AA2467" w:rsidRPr="00096E10" w:rsidRDefault="00AA2467" w:rsidP="00AA2467">
      <w:pPr>
        <w:pStyle w:val="ListParagraph"/>
        <w:numPr>
          <w:ilvl w:val="1"/>
          <w:numId w:val="10"/>
        </w:numPr>
      </w:pPr>
      <w:r w:rsidRPr="00096E10">
        <w:t xml:space="preserve">Investigating areas that have not yet been investigated, including Zones 2 and 3. </w:t>
      </w:r>
    </w:p>
    <w:p w14:paraId="53DE6A6F" w14:textId="77777777" w:rsidR="00AA2467" w:rsidRPr="00096E10" w:rsidRDefault="00AA2467" w:rsidP="00AA2467">
      <w:pPr>
        <w:pStyle w:val="ListParagraph"/>
        <w:numPr>
          <w:ilvl w:val="1"/>
          <w:numId w:val="10"/>
        </w:numPr>
      </w:pPr>
      <w:r w:rsidRPr="00096E10">
        <w:t>Investigating equipment in a deeper level of disassembly.</w:t>
      </w:r>
    </w:p>
    <w:p w14:paraId="4446932C" w14:textId="6C960F86" w:rsidR="00AA2467" w:rsidRPr="00096E10" w:rsidRDefault="00AA2467" w:rsidP="00AA2467">
      <w:pPr>
        <w:pStyle w:val="ListParagraph"/>
        <w:numPr>
          <w:ilvl w:val="1"/>
          <w:numId w:val="10"/>
        </w:numPr>
      </w:pPr>
      <w:r w:rsidRPr="00096E10">
        <w:t xml:space="preserve">Challenging cleaning and sanitizing procedures, chemicals, etc. </w:t>
      </w:r>
    </w:p>
    <w:p w14:paraId="6288E795" w14:textId="77777777" w:rsidR="00AA2467" w:rsidRPr="00096E10" w:rsidRDefault="00AA2467" w:rsidP="00AA2467">
      <w:r w:rsidRPr="00096E10">
        <w:t xml:space="preserve"> </w:t>
      </w:r>
    </w:p>
    <w:p w14:paraId="26A7BB56" w14:textId="77777777" w:rsidR="00AA2467" w:rsidRPr="00096E10" w:rsidRDefault="00AA2467" w:rsidP="00AA2467">
      <w:pPr>
        <w:pStyle w:val="ListParagraph"/>
        <w:numPr>
          <w:ilvl w:val="0"/>
          <w:numId w:val="10"/>
        </w:numPr>
      </w:pPr>
      <w:r w:rsidRPr="00096E10">
        <w:t>Finished product samples collected will be sent to be tested for Lm at an accredited laboratory.</w:t>
      </w:r>
    </w:p>
    <w:p w14:paraId="6E5DEC10" w14:textId="77777777" w:rsidR="00AA2467" w:rsidRPr="00096E10" w:rsidRDefault="00AA2467" w:rsidP="00AA2467">
      <w:pPr>
        <w:pStyle w:val="ListParagraph"/>
        <w:numPr>
          <w:ilvl w:val="0"/>
          <w:numId w:val="10"/>
        </w:numPr>
      </w:pPr>
      <w:r w:rsidRPr="00096E10">
        <w:t>In order to resume regular production/shipping, the affected line must achieve three consecutive days of negative food contact surface sponge/swab results to verify the effectiveness of the corrective actions.</w:t>
      </w:r>
    </w:p>
    <w:p w14:paraId="6F20144F" w14:textId="77777777" w:rsidR="00E95231" w:rsidRPr="00096E10" w:rsidRDefault="00AA2467" w:rsidP="00AA2467">
      <w:pPr>
        <w:pStyle w:val="ListParagraph"/>
        <w:numPr>
          <w:ilvl w:val="0"/>
          <w:numId w:val="10"/>
        </w:numPr>
      </w:pPr>
      <w:r w:rsidRPr="00096E10">
        <w:t>Any positive swab result during the three consecutive days of quarantine production will trigger the re-start of the investigational cycle.</w:t>
      </w:r>
    </w:p>
    <w:p w14:paraId="39292ED9" w14:textId="48B8A85F" w:rsidR="00AA2467" w:rsidRPr="00096E10" w:rsidRDefault="00AA2467" w:rsidP="00AA2467">
      <w:pPr>
        <w:pStyle w:val="ListParagraph"/>
        <w:numPr>
          <w:ilvl w:val="0"/>
          <w:numId w:val="10"/>
        </w:numPr>
      </w:pPr>
      <w:r w:rsidRPr="00096E10">
        <w:t xml:space="preserve">After regular production resumes, enhanced environmental monitoring and attention to GMPs will be implemented.  </w:t>
      </w:r>
    </w:p>
    <w:p w14:paraId="7BF70E00" w14:textId="77777777" w:rsidR="00AA2467" w:rsidRPr="00096E10" w:rsidRDefault="00AA2467" w:rsidP="00AA2467">
      <w:r w:rsidRPr="00096E10">
        <w:t xml:space="preserve"> </w:t>
      </w:r>
    </w:p>
    <w:p w14:paraId="4FE107AA" w14:textId="3B2B5B3A" w:rsidR="00AA2467" w:rsidRPr="00096E10" w:rsidRDefault="00AA2467" w:rsidP="00AA2467">
      <w:r w:rsidRPr="00096E10">
        <w:t xml:space="preserve">Follow-up </w:t>
      </w:r>
    </w:p>
    <w:p w14:paraId="06EFF3BB" w14:textId="77777777" w:rsidR="00AA2467" w:rsidRPr="00096E10" w:rsidRDefault="00AA2467" w:rsidP="00AA2467">
      <w:r w:rsidRPr="00096E10">
        <w:lastRenderedPageBreak/>
        <w:t xml:space="preserve"> </w:t>
      </w:r>
    </w:p>
    <w:p w14:paraId="645D3BE1" w14:textId="3E6600C9" w:rsidR="00AA2467" w:rsidRPr="00096E10" w:rsidRDefault="00AA2467" w:rsidP="00AA2467">
      <w:r w:rsidRPr="00096E10">
        <w:t>Within one week after regular production resumes, it is recommended that management conduct a “debrief” to capture lessons learned and update all SOPs as necessary. The lessons learned will be sent to the company’s senior management group. A positive result should also trigger a reassessment of the HACCP system.</w:t>
      </w:r>
    </w:p>
    <w:p w14:paraId="4CA65FA4" w14:textId="77777777" w:rsidR="002F294A" w:rsidRPr="00096E10" w:rsidRDefault="002F294A" w:rsidP="002F294A">
      <w:pPr>
        <w:jc w:val="both"/>
      </w:pPr>
    </w:p>
    <w:p w14:paraId="25AFF60A" w14:textId="0957847C" w:rsidR="002F294A" w:rsidRPr="00096E10" w:rsidRDefault="002F294A" w:rsidP="002F294A">
      <w:pPr>
        <w:jc w:val="both"/>
      </w:pPr>
    </w:p>
    <w:p w14:paraId="7D82364D" w14:textId="076A1D17" w:rsidR="00E95231" w:rsidRPr="00096E10" w:rsidRDefault="00E95231" w:rsidP="002F294A">
      <w:pPr>
        <w:jc w:val="both"/>
      </w:pPr>
    </w:p>
    <w:p w14:paraId="0CEAAB3D" w14:textId="21B7F943" w:rsidR="00E95231" w:rsidRPr="00096E10" w:rsidRDefault="00E95231" w:rsidP="002F294A">
      <w:pPr>
        <w:jc w:val="both"/>
      </w:pPr>
    </w:p>
    <w:p w14:paraId="12C86597" w14:textId="0350AE83" w:rsidR="00E95231" w:rsidRPr="00096E10" w:rsidRDefault="00E95231" w:rsidP="003F751D">
      <w:pPr>
        <w:spacing w:after="200" w:line="276" w:lineRule="auto"/>
        <w:rPr>
          <w:b/>
          <w:bCs/>
        </w:rPr>
      </w:pPr>
      <w:r w:rsidRPr="00096E10">
        <w:rPr>
          <w:b/>
          <w:bCs/>
        </w:rPr>
        <w:t xml:space="preserve">Appendix A - Example scenario for positive Listeria spp. result from food contact surface of a Category 1 production line </w:t>
      </w:r>
    </w:p>
    <w:p w14:paraId="0DF1B577" w14:textId="77777777" w:rsidR="00E95231" w:rsidRPr="00096E10" w:rsidRDefault="00E95231" w:rsidP="00E95231"/>
    <w:p w14:paraId="05287703" w14:textId="77777777" w:rsidR="00E95231" w:rsidRPr="00096E10" w:rsidRDefault="00E95231" w:rsidP="00E95231">
      <w:pPr>
        <w:jc w:val="both"/>
      </w:pPr>
      <w:r w:rsidRPr="00096E10">
        <w:t xml:space="preserve">Day 0 - Sampling Event #1: </w:t>
      </w:r>
    </w:p>
    <w:p w14:paraId="7C6A6502" w14:textId="77777777" w:rsidR="00E95231" w:rsidRPr="00096E10" w:rsidRDefault="00E95231" w:rsidP="00E95231">
      <w:pPr>
        <w:jc w:val="both"/>
      </w:pPr>
      <w:r w:rsidRPr="00096E10">
        <w:t xml:space="preserve"> </w:t>
      </w:r>
    </w:p>
    <w:p w14:paraId="6945D1AC" w14:textId="77777777" w:rsidR="00E95231" w:rsidRPr="00096E10" w:rsidRDefault="00E95231" w:rsidP="00E95231">
      <w:pPr>
        <w:pStyle w:val="ListParagraph"/>
        <w:numPr>
          <w:ilvl w:val="0"/>
          <w:numId w:val="10"/>
        </w:numPr>
        <w:jc w:val="both"/>
      </w:pPr>
      <w:r w:rsidRPr="00096E10">
        <w:t xml:space="preserve"> Environmental swab taken on a Zone 1 – direct food contact surface. </w:t>
      </w:r>
      <w:r w:rsidRPr="00096E10">
        <w:t> Sampling areas and production lot recorded.</w:t>
      </w:r>
    </w:p>
    <w:p w14:paraId="18B20367" w14:textId="57B22BC4" w:rsidR="00E95231" w:rsidRPr="00096E10" w:rsidRDefault="00E95231" w:rsidP="00E95231">
      <w:pPr>
        <w:pStyle w:val="ListParagraph"/>
        <w:numPr>
          <w:ilvl w:val="0"/>
          <w:numId w:val="10"/>
        </w:numPr>
        <w:jc w:val="both"/>
      </w:pPr>
      <w:r w:rsidRPr="00096E10">
        <w:t xml:space="preserve">Holding product is recommended if feasible in light of shelf-life and capacity to retain product. </w:t>
      </w:r>
    </w:p>
    <w:p w14:paraId="00393BB2" w14:textId="77777777" w:rsidR="00E95231" w:rsidRPr="00096E10" w:rsidRDefault="00E95231" w:rsidP="00E95231">
      <w:pPr>
        <w:jc w:val="both"/>
      </w:pPr>
      <w:r w:rsidRPr="00096E10">
        <w:t xml:space="preserve"> </w:t>
      </w:r>
    </w:p>
    <w:p w14:paraId="2EB3D4C3" w14:textId="77777777" w:rsidR="00E95231" w:rsidRPr="00096E10" w:rsidRDefault="00E95231" w:rsidP="00E95231">
      <w:pPr>
        <w:jc w:val="both"/>
      </w:pPr>
      <w:r w:rsidRPr="00096E10">
        <w:t xml:space="preserve">Day 1: </w:t>
      </w:r>
    </w:p>
    <w:p w14:paraId="43F6000D" w14:textId="77777777" w:rsidR="00E95231" w:rsidRPr="00096E10" w:rsidRDefault="00E95231" w:rsidP="00E95231">
      <w:pPr>
        <w:jc w:val="both"/>
      </w:pPr>
      <w:r w:rsidRPr="00096E10">
        <w:t xml:space="preserve"> </w:t>
      </w:r>
    </w:p>
    <w:p w14:paraId="4F6CD853" w14:textId="027643D2" w:rsidR="00E95231" w:rsidRPr="00096E10" w:rsidRDefault="00E95231" w:rsidP="00E95231">
      <w:pPr>
        <w:pStyle w:val="ListParagraph"/>
        <w:numPr>
          <w:ilvl w:val="0"/>
          <w:numId w:val="10"/>
        </w:numPr>
        <w:jc w:val="both"/>
      </w:pPr>
      <w:r w:rsidRPr="00096E10">
        <w:t xml:space="preserve">Holding product from Day 1 production on the same line is recommended if feasible in light of shelf-life and capacity to retain product. </w:t>
      </w:r>
    </w:p>
    <w:p w14:paraId="1DB3CDAF" w14:textId="77777777" w:rsidR="00E95231" w:rsidRPr="00096E10" w:rsidRDefault="00E95231" w:rsidP="00E95231">
      <w:pPr>
        <w:jc w:val="both"/>
      </w:pPr>
      <w:r w:rsidRPr="00096E10">
        <w:t xml:space="preserve"> </w:t>
      </w:r>
    </w:p>
    <w:p w14:paraId="15E66AC6" w14:textId="77777777" w:rsidR="00E95231" w:rsidRPr="00096E10" w:rsidRDefault="00E95231" w:rsidP="00E95231">
      <w:pPr>
        <w:jc w:val="both"/>
      </w:pPr>
      <w:r w:rsidRPr="00096E10">
        <w:t xml:space="preserve">Day 2: </w:t>
      </w:r>
    </w:p>
    <w:p w14:paraId="439AEA3F" w14:textId="77777777" w:rsidR="00E95231" w:rsidRPr="00096E10" w:rsidRDefault="00E95231" w:rsidP="00E95231">
      <w:pPr>
        <w:jc w:val="both"/>
      </w:pPr>
      <w:r w:rsidRPr="00096E10">
        <w:t xml:space="preserve"> </w:t>
      </w:r>
    </w:p>
    <w:p w14:paraId="29195532" w14:textId="42388AFD" w:rsidR="00E95231" w:rsidRPr="00096E10" w:rsidRDefault="00E95231" w:rsidP="00E95231">
      <w:pPr>
        <w:pStyle w:val="ListParagraph"/>
        <w:numPr>
          <w:ilvl w:val="0"/>
          <w:numId w:val="10"/>
        </w:numPr>
        <w:jc w:val="both"/>
      </w:pPr>
      <w:r w:rsidRPr="00096E10">
        <w:t xml:space="preserve">Holding product from Day 2 production on the same line is recommended if feasible in light of shelf-life and capacity to retain product. </w:t>
      </w:r>
    </w:p>
    <w:p w14:paraId="4BE61EA1" w14:textId="77777777" w:rsidR="00E95231" w:rsidRPr="00096E10" w:rsidRDefault="00E95231" w:rsidP="00E95231">
      <w:pPr>
        <w:jc w:val="both"/>
      </w:pPr>
      <w:r w:rsidRPr="00096E10">
        <w:t xml:space="preserve"> </w:t>
      </w:r>
    </w:p>
    <w:p w14:paraId="5631DA8F" w14:textId="77777777" w:rsidR="00E95231" w:rsidRPr="00096E10" w:rsidRDefault="00E95231" w:rsidP="00E95231">
      <w:pPr>
        <w:jc w:val="both"/>
      </w:pPr>
      <w:r w:rsidRPr="00096E10">
        <w:t xml:space="preserve">Day 3 - Upon receipt of results: </w:t>
      </w:r>
    </w:p>
    <w:p w14:paraId="519A7225" w14:textId="77777777" w:rsidR="00E95231" w:rsidRPr="00096E10" w:rsidRDefault="00E95231" w:rsidP="00E95231">
      <w:pPr>
        <w:jc w:val="both"/>
      </w:pPr>
      <w:r w:rsidRPr="00096E10">
        <w:t xml:space="preserve"> </w:t>
      </w:r>
    </w:p>
    <w:p w14:paraId="2D19D93F" w14:textId="77777777" w:rsidR="00E95231" w:rsidRPr="00096E10" w:rsidRDefault="00E95231" w:rsidP="00E95231">
      <w:pPr>
        <w:jc w:val="both"/>
      </w:pPr>
      <w:r w:rsidRPr="00096E10">
        <w:t xml:space="preserve">NEGATIVE </w:t>
      </w:r>
    </w:p>
    <w:p w14:paraId="53B01DA0" w14:textId="77777777" w:rsidR="00E95231" w:rsidRPr="00096E10" w:rsidRDefault="00E95231" w:rsidP="00E95231">
      <w:pPr>
        <w:jc w:val="both"/>
      </w:pPr>
      <w:r w:rsidRPr="00096E10">
        <w:t xml:space="preserve"> </w:t>
      </w:r>
    </w:p>
    <w:p w14:paraId="266D77DD" w14:textId="1068F0D8" w:rsidR="00E95231" w:rsidRPr="00096E10" w:rsidRDefault="00E95231" w:rsidP="00E95231">
      <w:pPr>
        <w:pStyle w:val="ListParagraph"/>
        <w:numPr>
          <w:ilvl w:val="0"/>
          <w:numId w:val="10"/>
        </w:numPr>
        <w:jc w:val="both"/>
      </w:pPr>
      <w:r w:rsidRPr="00096E10">
        <w:t xml:space="preserve">All product that may have been on hold can be shipped under normal protocol. </w:t>
      </w:r>
      <w:r w:rsidRPr="00096E10">
        <w:t xml:space="preserve"> Continue with routine sampling. </w:t>
      </w:r>
    </w:p>
    <w:p w14:paraId="509C32F9" w14:textId="77777777" w:rsidR="00E95231" w:rsidRPr="00096E10" w:rsidRDefault="00E95231" w:rsidP="00E95231">
      <w:pPr>
        <w:jc w:val="both"/>
      </w:pPr>
      <w:r w:rsidRPr="00096E10">
        <w:t xml:space="preserve"> </w:t>
      </w:r>
    </w:p>
    <w:p w14:paraId="5601BAC2" w14:textId="77777777" w:rsidR="00E95231" w:rsidRPr="00096E10" w:rsidRDefault="00E95231" w:rsidP="00E95231">
      <w:pPr>
        <w:jc w:val="both"/>
      </w:pPr>
      <w:r w:rsidRPr="00096E10">
        <w:t xml:space="preserve">PRESUMPTIVE POSITIVE  </w:t>
      </w:r>
    </w:p>
    <w:p w14:paraId="1B667EFE" w14:textId="77777777" w:rsidR="00E95231" w:rsidRPr="00096E10" w:rsidRDefault="00E95231" w:rsidP="00E95231">
      <w:pPr>
        <w:jc w:val="both"/>
      </w:pPr>
      <w:r w:rsidRPr="00096E10">
        <w:t xml:space="preserve"> </w:t>
      </w:r>
    </w:p>
    <w:p w14:paraId="61C0982A" w14:textId="77777777" w:rsidR="00E95231" w:rsidRPr="00096E10" w:rsidRDefault="00E95231" w:rsidP="00E95231">
      <w:pPr>
        <w:pStyle w:val="ListParagraph"/>
        <w:numPr>
          <w:ilvl w:val="0"/>
          <w:numId w:val="10"/>
        </w:numPr>
        <w:jc w:val="both"/>
      </w:pPr>
      <w:r w:rsidRPr="00096E10">
        <w:t xml:space="preserve">Place product under investigation and hold until confirmed results are received from the laboratory (could be 2-3 days from the initial presumptive positive results). </w:t>
      </w:r>
    </w:p>
    <w:p w14:paraId="18DBFDA6" w14:textId="77777777" w:rsidR="00E95231" w:rsidRPr="00096E10" w:rsidRDefault="00E95231" w:rsidP="00E95231">
      <w:pPr>
        <w:pStyle w:val="ListParagraph"/>
        <w:numPr>
          <w:ilvl w:val="0"/>
          <w:numId w:val="10"/>
        </w:numPr>
        <w:jc w:val="both"/>
      </w:pPr>
      <w:r w:rsidRPr="00096E10">
        <w:t>Communicate with the “scheduler” (production personnel) and other levels of staff if needed, that the affected line will resume production under investigation.</w:t>
      </w:r>
    </w:p>
    <w:p w14:paraId="6795C497" w14:textId="77777777" w:rsidR="00E95231" w:rsidRPr="00096E10" w:rsidRDefault="00E95231" w:rsidP="00E95231">
      <w:pPr>
        <w:pStyle w:val="ListParagraph"/>
        <w:numPr>
          <w:ilvl w:val="0"/>
          <w:numId w:val="10"/>
        </w:numPr>
        <w:jc w:val="both"/>
      </w:pPr>
      <w:r w:rsidRPr="00096E10">
        <w:lastRenderedPageBreak/>
        <w:t xml:space="preserve">Commence investigation by gathering information as it relates to the potentially affected area. </w:t>
      </w:r>
      <w:r w:rsidRPr="00096E10">
        <w:t xml:space="preserve"> Verify ability to locate product from Day 0 - 3 and collect product samples from each respective day’s production on that line (n ≥ 5) and place samples on hold. </w:t>
      </w:r>
    </w:p>
    <w:p w14:paraId="68A13498" w14:textId="77777777" w:rsidR="00E95231" w:rsidRPr="00096E10" w:rsidRDefault="00E95231" w:rsidP="00E95231">
      <w:pPr>
        <w:pStyle w:val="ListParagraph"/>
        <w:numPr>
          <w:ilvl w:val="0"/>
          <w:numId w:val="10"/>
        </w:numPr>
        <w:jc w:val="both"/>
      </w:pPr>
      <w:r w:rsidRPr="00096E10">
        <w:t>Deep clean the equipment where the presumptive positive result was found, aggressively clean the affected line and area, and conduct regular sanitation in all other areas of the plant.</w:t>
      </w:r>
    </w:p>
    <w:p w14:paraId="462299EF" w14:textId="28C35504" w:rsidR="00E95231" w:rsidRPr="00096E10" w:rsidRDefault="00E95231" w:rsidP="00E95231">
      <w:pPr>
        <w:pStyle w:val="ListParagraph"/>
        <w:numPr>
          <w:ilvl w:val="0"/>
          <w:numId w:val="10"/>
        </w:numPr>
        <w:jc w:val="both"/>
      </w:pPr>
      <w:r w:rsidRPr="00096E10">
        <w:t xml:space="preserve"> Intensify sampling on lines and area adjacent to the positive location. </w:t>
      </w:r>
    </w:p>
    <w:p w14:paraId="3878407D" w14:textId="77777777" w:rsidR="00E95231" w:rsidRPr="00096E10" w:rsidRDefault="00E95231" w:rsidP="00E95231">
      <w:pPr>
        <w:jc w:val="both"/>
      </w:pPr>
      <w:r w:rsidRPr="00096E10">
        <w:t xml:space="preserve"> </w:t>
      </w:r>
    </w:p>
    <w:p w14:paraId="784ECD01" w14:textId="77777777" w:rsidR="00E95231" w:rsidRPr="00096E10" w:rsidRDefault="00E95231" w:rsidP="00E95231">
      <w:pPr>
        <w:jc w:val="both"/>
      </w:pPr>
      <w:r w:rsidRPr="00096E10">
        <w:t xml:space="preserve">Day 4 - First day of production under investigation: </w:t>
      </w:r>
    </w:p>
    <w:p w14:paraId="021B9827" w14:textId="77777777" w:rsidR="00E95231" w:rsidRPr="00096E10" w:rsidRDefault="00E95231" w:rsidP="00E95231">
      <w:pPr>
        <w:jc w:val="both"/>
      </w:pPr>
      <w:r w:rsidRPr="00096E10">
        <w:t xml:space="preserve"> </w:t>
      </w:r>
    </w:p>
    <w:p w14:paraId="72FC4754" w14:textId="77777777" w:rsidR="00E95231" w:rsidRPr="00096E10" w:rsidRDefault="00E95231" w:rsidP="00E95231">
      <w:pPr>
        <w:pStyle w:val="ListParagraph"/>
        <w:numPr>
          <w:ilvl w:val="0"/>
          <w:numId w:val="10"/>
        </w:numPr>
        <w:jc w:val="both"/>
      </w:pPr>
      <w:r w:rsidRPr="00096E10">
        <w:t>Start-up the line as per normal procedures with enhanced monitoring of sanitation effectiveness, GMP compliance, and operational practices</w:t>
      </w:r>
    </w:p>
    <w:p w14:paraId="77A8BC26" w14:textId="526E77F1" w:rsidR="00E95231" w:rsidRPr="00096E10" w:rsidRDefault="00E95231" w:rsidP="00E95231">
      <w:pPr>
        <w:pStyle w:val="ListParagraph"/>
        <w:numPr>
          <w:ilvl w:val="0"/>
          <w:numId w:val="10"/>
        </w:numPr>
        <w:jc w:val="both"/>
      </w:pPr>
      <w:r w:rsidRPr="00096E10">
        <w:t xml:space="preserve">Pack off all production on that line and place product under investigation until confirmed results are received from the laboratory. Hold product pending satisfactory results. </w:t>
      </w:r>
    </w:p>
    <w:p w14:paraId="1F46EF8D" w14:textId="77777777" w:rsidR="00E95231" w:rsidRPr="00096E10" w:rsidRDefault="00E95231" w:rsidP="00E95231">
      <w:pPr>
        <w:jc w:val="both"/>
      </w:pPr>
      <w:r w:rsidRPr="00096E10">
        <w:t xml:space="preserve"> </w:t>
      </w:r>
    </w:p>
    <w:p w14:paraId="7F60B46F" w14:textId="77777777" w:rsidR="00E95231" w:rsidRPr="00096E10" w:rsidRDefault="00E95231" w:rsidP="00E95231">
      <w:pPr>
        <w:jc w:val="both"/>
      </w:pPr>
      <w:r w:rsidRPr="00096E10">
        <w:t xml:space="preserve">Day 5 - Second day of production under investigation: </w:t>
      </w:r>
    </w:p>
    <w:p w14:paraId="3BF6F9B7" w14:textId="77777777" w:rsidR="00E95231" w:rsidRPr="00096E10" w:rsidRDefault="00E95231" w:rsidP="00E95231">
      <w:pPr>
        <w:jc w:val="both"/>
      </w:pPr>
      <w:r w:rsidRPr="00096E10">
        <w:t xml:space="preserve"> </w:t>
      </w:r>
    </w:p>
    <w:p w14:paraId="0CD6B0D5" w14:textId="77777777" w:rsidR="00E95231" w:rsidRPr="00096E10" w:rsidRDefault="00E95231" w:rsidP="00E95231">
      <w:pPr>
        <w:jc w:val="both"/>
      </w:pPr>
      <w:r w:rsidRPr="00096E10">
        <w:t xml:space="preserve">NEGATIVE </w:t>
      </w:r>
    </w:p>
    <w:p w14:paraId="234A9C92" w14:textId="77777777" w:rsidR="00E95231" w:rsidRPr="00096E10" w:rsidRDefault="00E95231" w:rsidP="00E95231">
      <w:pPr>
        <w:jc w:val="both"/>
      </w:pPr>
      <w:r w:rsidRPr="00096E10">
        <w:t xml:space="preserve"> </w:t>
      </w:r>
    </w:p>
    <w:p w14:paraId="00654191" w14:textId="38C6839E" w:rsidR="00E95231" w:rsidRPr="00096E10" w:rsidRDefault="00E95231" w:rsidP="00E95231">
      <w:pPr>
        <w:pStyle w:val="ListParagraph"/>
        <w:numPr>
          <w:ilvl w:val="0"/>
          <w:numId w:val="10"/>
        </w:numPr>
        <w:jc w:val="both"/>
      </w:pPr>
      <w:r w:rsidRPr="00096E10">
        <w:t xml:space="preserve">All products under investigation are shipped under normal protocol. </w:t>
      </w:r>
    </w:p>
    <w:p w14:paraId="479117D0" w14:textId="77777777" w:rsidR="00E95231" w:rsidRPr="00096E10" w:rsidRDefault="00E95231" w:rsidP="00E95231">
      <w:pPr>
        <w:jc w:val="both"/>
      </w:pPr>
      <w:r w:rsidRPr="00096E10">
        <w:t xml:space="preserve"> </w:t>
      </w:r>
    </w:p>
    <w:p w14:paraId="244B72FD" w14:textId="77777777" w:rsidR="00E95231" w:rsidRPr="00096E10" w:rsidRDefault="00E95231" w:rsidP="00E95231">
      <w:pPr>
        <w:jc w:val="both"/>
      </w:pPr>
      <w:r w:rsidRPr="00096E10">
        <w:t xml:space="preserve">RESULTS PENDING </w:t>
      </w:r>
    </w:p>
    <w:p w14:paraId="4CD73966" w14:textId="77777777" w:rsidR="00E95231" w:rsidRPr="00096E10" w:rsidRDefault="00E95231" w:rsidP="00E95231">
      <w:pPr>
        <w:pStyle w:val="ListParagraph"/>
        <w:numPr>
          <w:ilvl w:val="0"/>
          <w:numId w:val="10"/>
        </w:numPr>
        <w:jc w:val="both"/>
      </w:pPr>
      <w:r w:rsidRPr="00096E10">
        <w:t>If result is still PENDING further confirmation, start-up the line as per normal procedures with enhanced monitoring of sanitation effectiveness, GMP compliance, and operational practices.</w:t>
      </w:r>
    </w:p>
    <w:p w14:paraId="4166C4CD" w14:textId="11823FD3" w:rsidR="00E95231" w:rsidRPr="00096E10" w:rsidRDefault="00E95231" w:rsidP="00E95231">
      <w:pPr>
        <w:pStyle w:val="ListParagraph"/>
        <w:numPr>
          <w:ilvl w:val="0"/>
          <w:numId w:val="10"/>
        </w:numPr>
        <w:jc w:val="both"/>
      </w:pPr>
      <w:r w:rsidRPr="00096E10">
        <w:t xml:space="preserve">Pack off all production on that line and place product under investigation until confirmed results are received from the lab. Hold product pending satisfactory results from the laboratory. </w:t>
      </w:r>
    </w:p>
    <w:p w14:paraId="1E98B2FC" w14:textId="77777777" w:rsidR="00E95231" w:rsidRPr="00096E10" w:rsidRDefault="00E95231" w:rsidP="00E95231">
      <w:pPr>
        <w:jc w:val="both"/>
      </w:pPr>
      <w:r w:rsidRPr="00096E10">
        <w:t xml:space="preserve"> </w:t>
      </w:r>
    </w:p>
    <w:p w14:paraId="63171E19" w14:textId="77777777" w:rsidR="00E95231" w:rsidRPr="00096E10" w:rsidRDefault="00E95231" w:rsidP="00E95231">
      <w:pPr>
        <w:jc w:val="both"/>
      </w:pPr>
      <w:r w:rsidRPr="00096E10">
        <w:t xml:space="preserve">Day 6 - Third day of production under investigation: </w:t>
      </w:r>
    </w:p>
    <w:p w14:paraId="08EA99E6" w14:textId="77777777" w:rsidR="00E95231" w:rsidRPr="00096E10" w:rsidRDefault="00E95231" w:rsidP="00E95231">
      <w:pPr>
        <w:jc w:val="both"/>
      </w:pPr>
      <w:r w:rsidRPr="00096E10">
        <w:t xml:space="preserve"> </w:t>
      </w:r>
    </w:p>
    <w:p w14:paraId="2B1EC6DA" w14:textId="77777777" w:rsidR="00E95231" w:rsidRPr="00096E10" w:rsidRDefault="00E95231" w:rsidP="00E95231">
      <w:pPr>
        <w:jc w:val="both"/>
      </w:pPr>
      <w:r w:rsidRPr="00096E10">
        <w:t xml:space="preserve">NEGATIVE </w:t>
      </w:r>
    </w:p>
    <w:p w14:paraId="56BF58CF" w14:textId="77777777" w:rsidR="00E95231" w:rsidRPr="00096E10" w:rsidRDefault="00E95231" w:rsidP="00E95231">
      <w:pPr>
        <w:jc w:val="both"/>
      </w:pPr>
      <w:r w:rsidRPr="00096E10">
        <w:t xml:space="preserve"> </w:t>
      </w:r>
    </w:p>
    <w:p w14:paraId="29E2385D" w14:textId="6DF9F4DF" w:rsidR="00E95231" w:rsidRPr="00096E10" w:rsidRDefault="00E95231" w:rsidP="00E95231">
      <w:pPr>
        <w:pStyle w:val="ListParagraph"/>
        <w:numPr>
          <w:ilvl w:val="0"/>
          <w:numId w:val="10"/>
        </w:numPr>
        <w:jc w:val="both"/>
      </w:pPr>
      <w:r w:rsidRPr="00096E10">
        <w:t>All products under investigation are shipped under normal protocol.</w:t>
      </w:r>
    </w:p>
    <w:p w14:paraId="3C4720D6" w14:textId="77777777" w:rsidR="00E95231" w:rsidRPr="00096E10" w:rsidRDefault="00E95231" w:rsidP="00E95231">
      <w:pPr>
        <w:jc w:val="both"/>
      </w:pPr>
    </w:p>
    <w:p w14:paraId="47A0090D" w14:textId="01FC048C" w:rsidR="00E95231" w:rsidRPr="00096E10" w:rsidRDefault="00E95231" w:rsidP="00E95231">
      <w:pPr>
        <w:jc w:val="both"/>
      </w:pPr>
      <w:r w:rsidRPr="00096E10">
        <w:t xml:space="preserve">CONFIRMED POSITIVE for Listeria spp. </w:t>
      </w:r>
    </w:p>
    <w:p w14:paraId="34D819F7" w14:textId="77777777" w:rsidR="00E95231" w:rsidRPr="00096E10" w:rsidRDefault="00E95231" w:rsidP="00E95231">
      <w:pPr>
        <w:jc w:val="both"/>
      </w:pPr>
      <w:r w:rsidRPr="00096E10">
        <w:t xml:space="preserve"> </w:t>
      </w:r>
    </w:p>
    <w:p w14:paraId="5A10FB5F" w14:textId="77777777" w:rsidR="00E95231" w:rsidRPr="00096E10" w:rsidRDefault="00E95231" w:rsidP="00E95231">
      <w:pPr>
        <w:pStyle w:val="ListParagraph"/>
        <w:numPr>
          <w:ilvl w:val="0"/>
          <w:numId w:val="10"/>
        </w:numPr>
        <w:jc w:val="both"/>
      </w:pPr>
      <w:r w:rsidRPr="00096E10">
        <w:t>Pack off all production on that line and shut down the affected line at the end of the production day. Notify CFIA Inspection staff of the positive result.</w:t>
      </w:r>
    </w:p>
    <w:p w14:paraId="0EA10E8C" w14:textId="77777777" w:rsidR="00E95231" w:rsidRPr="00096E10" w:rsidRDefault="00E95231" w:rsidP="00E95231">
      <w:pPr>
        <w:pStyle w:val="ListParagraph"/>
        <w:numPr>
          <w:ilvl w:val="0"/>
          <w:numId w:val="10"/>
        </w:numPr>
        <w:jc w:val="both"/>
      </w:pPr>
      <w:r w:rsidRPr="00096E10">
        <w:t>Deep clean the equipment where the positive result was found, aggressively clean the affected line and area, and conduct regular sanitation in all other areas of the plant.</w:t>
      </w:r>
    </w:p>
    <w:p w14:paraId="465F1F5C" w14:textId="77777777" w:rsidR="00E95231" w:rsidRPr="00096E10" w:rsidRDefault="00E95231" w:rsidP="00E95231">
      <w:pPr>
        <w:pStyle w:val="ListParagraph"/>
        <w:numPr>
          <w:ilvl w:val="0"/>
          <w:numId w:val="10"/>
        </w:numPr>
        <w:jc w:val="both"/>
      </w:pPr>
      <w:r w:rsidRPr="00096E10">
        <w:t>Take investigative swabs and product samples during “Seek and Destroy“ (investigation) activities to support root cause analysis.</w:t>
      </w:r>
    </w:p>
    <w:p w14:paraId="3B6FDA7C" w14:textId="6E22C150" w:rsidR="00E95231" w:rsidRPr="00096E10" w:rsidRDefault="00E95231" w:rsidP="00E95231">
      <w:pPr>
        <w:pStyle w:val="ListParagraph"/>
        <w:numPr>
          <w:ilvl w:val="0"/>
          <w:numId w:val="10"/>
        </w:numPr>
        <w:jc w:val="both"/>
      </w:pPr>
      <w:r w:rsidRPr="00096E10">
        <w:lastRenderedPageBreak/>
        <w:t xml:space="preserve">Inform the “scheduler” (production personnel) and other key personnel if needed, that the affected line will resume production under quarantine. </w:t>
      </w:r>
    </w:p>
    <w:p w14:paraId="4D1DA947" w14:textId="77777777" w:rsidR="00E95231" w:rsidRPr="00096E10" w:rsidRDefault="00E95231" w:rsidP="00E95231">
      <w:pPr>
        <w:jc w:val="both"/>
      </w:pPr>
      <w:r w:rsidRPr="00096E10">
        <w:t xml:space="preserve"> </w:t>
      </w:r>
    </w:p>
    <w:p w14:paraId="05F3E7A8" w14:textId="77777777" w:rsidR="00E95231" w:rsidRPr="00096E10" w:rsidRDefault="00E95231" w:rsidP="00E95231">
      <w:pPr>
        <w:jc w:val="both"/>
      </w:pPr>
      <w:r w:rsidRPr="00096E10">
        <w:t xml:space="preserve">Day 7 Start of Sampling Event #2 (First day of quarantine production): </w:t>
      </w:r>
    </w:p>
    <w:p w14:paraId="790AC9DB" w14:textId="77777777" w:rsidR="00E95231" w:rsidRPr="00096E10" w:rsidRDefault="00E95231" w:rsidP="00E95231">
      <w:pPr>
        <w:jc w:val="both"/>
      </w:pPr>
      <w:r w:rsidRPr="00096E10">
        <w:t xml:space="preserve"> </w:t>
      </w:r>
    </w:p>
    <w:p w14:paraId="584DA2C1" w14:textId="77777777" w:rsidR="00E95231" w:rsidRPr="00096E10" w:rsidRDefault="00E95231" w:rsidP="00E95231">
      <w:pPr>
        <w:pStyle w:val="ListParagraph"/>
        <w:numPr>
          <w:ilvl w:val="0"/>
          <w:numId w:val="10"/>
        </w:numPr>
        <w:jc w:val="both"/>
      </w:pPr>
      <w:r w:rsidRPr="00096E10">
        <w:t xml:space="preserve">Start-up the line as per normal procedures with enhanced monitoring of sanitation effectiveness, GMP compliance, and operational practices. </w:t>
      </w:r>
      <w:r w:rsidRPr="00096E10">
        <w:t> Take 10 T = 0 and 10 T ≥ 3 hour-samples upstream, downstream, and on the positive site (All Zone 1 sites).</w:t>
      </w:r>
    </w:p>
    <w:p w14:paraId="652585F5" w14:textId="77777777" w:rsidR="00E95231" w:rsidRPr="00096E10" w:rsidRDefault="00E95231" w:rsidP="00E95231">
      <w:pPr>
        <w:pStyle w:val="ListParagraph"/>
        <w:numPr>
          <w:ilvl w:val="0"/>
          <w:numId w:val="10"/>
        </w:numPr>
        <w:jc w:val="both"/>
      </w:pPr>
      <w:r w:rsidRPr="00096E10">
        <w:t xml:space="preserve">Collect finished product samples from the line - sample size is dependent on the company’s risk assessment of the situation (minimum n = 5, maximum n = 60). </w:t>
      </w:r>
    </w:p>
    <w:p w14:paraId="4871FE7C" w14:textId="77777777" w:rsidR="00E95231" w:rsidRPr="00096E10" w:rsidRDefault="00E95231" w:rsidP="00E95231">
      <w:pPr>
        <w:pStyle w:val="ListParagraph"/>
        <w:numPr>
          <w:ilvl w:val="0"/>
          <w:numId w:val="10"/>
        </w:numPr>
        <w:jc w:val="both"/>
      </w:pPr>
      <w:r w:rsidRPr="00096E10">
        <w:t>Place signage to identify quarantined product (yellow caution tape, HOLD tags, etc.).</w:t>
      </w:r>
    </w:p>
    <w:p w14:paraId="7168FAC8" w14:textId="77777777" w:rsidR="00E95231" w:rsidRPr="00096E10" w:rsidRDefault="00E95231" w:rsidP="00E95231">
      <w:pPr>
        <w:pStyle w:val="ListParagraph"/>
        <w:numPr>
          <w:ilvl w:val="0"/>
          <w:numId w:val="10"/>
        </w:numPr>
        <w:jc w:val="both"/>
      </w:pPr>
      <w:r w:rsidRPr="00096E10">
        <w:t>Clean and sanitize the line at the end of production as per daily SSOPs.</w:t>
      </w:r>
    </w:p>
    <w:p w14:paraId="2DEECEBF" w14:textId="3DEABD32" w:rsidR="00E95231" w:rsidRPr="00096E10" w:rsidRDefault="00E95231" w:rsidP="00E95231">
      <w:pPr>
        <w:pStyle w:val="ListParagraph"/>
        <w:numPr>
          <w:ilvl w:val="0"/>
          <w:numId w:val="10"/>
        </w:numPr>
        <w:jc w:val="both"/>
      </w:pPr>
      <w:r w:rsidRPr="00096E10">
        <w:t xml:space="preserve">Test the affected food contact surface swabs/sponges for Listeria spp. and analyze individually (no composites). </w:t>
      </w:r>
    </w:p>
    <w:p w14:paraId="3D7E365A" w14:textId="77777777" w:rsidR="00E95231" w:rsidRPr="00096E10" w:rsidRDefault="00E95231" w:rsidP="00E95231">
      <w:pPr>
        <w:jc w:val="both"/>
      </w:pPr>
      <w:r w:rsidRPr="00096E10">
        <w:t xml:space="preserve"> </w:t>
      </w:r>
    </w:p>
    <w:p w14:paraId="2DF7E0AE" w14:textId="36829E03" w:rsidR="00E95231" w:rsidRPr="00096E10" w:rsidRDefault="00E95231" w:rsidP="00E95231">
      <w:pPr>
        <w:jc w:val="both"/>
      </w:pPr>
      <w:r w:rsidRPr="00096E10">
        <w:t xml:space="preserve">Day 8 and beyond  </w:t>
      </w:r>
    </w:p>
    <w:p w14:paraId="4BF49841" w14:textId="77777777" w:rsidR="00E95231" w:rsidRPr="00096E10" w:rsidRDefault="00E95231" w:rsidP="00E95231">
      <w:pPr>
        <w:jc w:val="both"/>
      </w:pPr>
    </w:p>
    <w:p w14:paraId="419604BB" w14:textId="77777777" w:rsidR="00E95231" w:rsidRPr="00096E10" w:rsidRDefault="00E95231" w:rsidP="00E95231">
      <w:pPr>
        <w:pStyle w:val="ListParagraph"/>
        <w:numPr>
          <w:ilvl w:val="0"/>
          <w:numId w:val="10"/>
        </w:numPr>
        <w:jc w:val="both"/>
      </w:pPr>
      <w:r w:rsidRPr="00096E10">
        <w:t>On subsequent days continue to gather finished product samples but do not perform testing until the food contact surface sample results (Day 7) are known and confirmed positive for Listeria spp.</w:t>
      </w:r>
    </w:p>
    <w:p w14:paraId="303C6A0E" w14:textId="77777777" w:rsidR="00E95231" w:rsidRPr="00096E10" w:rsidRDefault="00E95231" w:rsidP="00E95231">
      <w:pPr>
        <w:pStyle w:val="ListParagraph"/>
        <w:numPr>
          <w:ilvl w:val="0"/>
          <w:numId w:val="10"/>
        </w:numPr>
        <w:jc w:val="both"/>
      </w:pPr>
      <w:r w:rsidRPr="00096E10">
        <w:t>Test product samples from the day of the second sampling event (Day 7) for Lm.</w:t>
      </w:r>
    </w:p>
    <w:p w14:paraId="293403AD" w14:textId="1F6CE93C" w:rsidR="00E95231" w:rsidRPr="00096E10" w:rsidRDefault="00E95231" w:rsidP="00E95231">
      <w:pPr>
        <w:pStyle w:val="ListParagraph"/>
        <w:numPr>
          <w:ilvl w:val="0"/>
          <w:numId w:val="10"/>
        </w:numPr>
        <w:jc w:val="both"/>
      </w:pPr>
      <w:r w:rsidRPr="00096E10">
        <w:t xml:space="preserve">Repeat hold and test protocol until three consecutive days of negative results are achieved.   </w:t>
      </w:r>
    </w:p>
    <w:p w14:paraId="173C5BE2" w14:textId="77777777" w:rsidR="00E95231" w:rsidRPr="00096E10" w:rsidRDefault="00E95231" w:rsidP="002F294A">
      <w:pPr>
        <w:jc w:val="both"/>
      </w:pPr>
    </w:p>
    <w:p w14:paraId="6A7EA0D7" w14:textId="77777777" w:rsidR="002F294A" w:rsidRPr="00096E10" w:rsidRDefault="002F294A" w:rsidP="002F294A">
      <w:pPr>
        <w:rPr>
          <w:b/>
          <w:bCs/>
          <w:smallCaps/>
        </w:rPr>
      </w:pPr>
      <w:r w:rsidRPr="00096E10">
        <w:rPr>
          <w:b/>
          <w:bCs/>
          <w:smallCaps/>
        </w:rPr>
        <w:t>Records</w:t>
      </w:r>
    </w:p>
    <w:p w14:paraId="16ED55B0" w14:textId="77777777" w:rsidR="002F294A" w:rsidRPr="00096E10" w:rsidRDefault="002F294A" w:rsidP="002F294A"/>
    <w:p w14:paraId="4B05047F" w14:textId="77777777" w:rsidR="002F7D83" w:rsidRPr="00096E10" w:rsidRDefault="002F7D83" w:rsidP="002F7D83">
      <w:pPr>
        <w:rPr>
          <w:rStyle w:val="Strong"/>
          <w:color w:val="333333"/>
          <w:shd w:val="clear" w:color="auto" w:fill="FFFFFF"/>
        </w:rPr>
      </w:pPr>
      <w:r w:rsidRPr="00096E10">
        <w:rPr>
          <w:rStyle w:val="Strong"/>
          <w:color w:val="333333"/>
          <w:shd w:val="clear" w:color="auto" w:fill="FFFFFF"/>
        </w:rPr>
        <w:br w:type="page"/>
      </w:r>
    </w:p>
    <w:p w14:paraId="1A8A6AE2" w14:textId="4D33253D" w:rsidR="002F7D83" w:rsidRPr="00096E10" w:rsidRDefault="002F7D83" w:rsidP="002F7D83">
      <w:pPr>
        <w:rPr>
          <w:rStyle w:val="Strong"/>
          <w:color w:val="333333"/>
          <w:shd w:val="clear" w:color="auto" w:fill="FFFFFF"/>
        </w:rPr>
      </w:pPr>
      <w:r w:rsidRPr="00096E10">
        <w:rPr>
          <w:rStyle w:val="Strong"/>
          <w:color w:val="333333"/>
          <w:shd w:val="clear" w:color="auto" w:fill="FFFFFF"/>
        </w:rPr>
        <w:lastRenderedPageBreak/>
        <w:t>Sampling Guidelines for FCSs and Category 1 Ready-to-Eat Foods</w:t>
      </w:r>
    </w:p>
    <w:p w14:paraId="3E286389" w14:textId="77777777" w:rsidR="002F7D83" w:rsidRPr="00096E10" w:rsidRDefault="002F7D83" w:rsidP="002F7D83">
      <w:pPr>
        <w:rPr>
          <w:rStyle w:val="Strong"/>
          <w:color w:val="333333"/>
          <w:shd w:val="clear" w:color="auto" w:fill="FFFFFF"/>
        </w:rPr>
      </w:pPr>
    </w:p>
    <w:p w14:paraId="4B332569" w14:textId="77777777" w:rsidR="002F7D83" w:rsidRPr="00096E10" w:rsidRDefault="002F7D83" w:rsidP="002F7D83">
      <w:pPr>
        <w:rPr>
          <w:rStyle w:val="Strong"/>
          <w:color w:val="333333"/>
          <w:shd w:val="clear" w:color="auto" w:fill="FFFFFF"/>
        </w:rPr>
      </w:pPr>
      <w:r w:rsidRPr="00096E10">
        <w:rPr>
          <w:noProof/>
        </w:rPr>
        <w:drawing>
          <wp:inline distT="0" distB="0" distL="0" distR="0" wp14:anchorId="0DC88E01" wp14:editId="61FC7D40">
            <wp:extent cx="5048250" cy="6010275"/>
            <wp:effectExtent l="0" t="0" r="0" b="9525"/>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6010275"/>
                    </a:xfrm>
                    <a:prstGeom prst="rect">
                      <a:avLst/>
                    </a:prstGeom>
                    <a:noFill/>
                    <a:ln>
                      <a:noFill/>
                    </a:ln>
                  </pic:spPr>
                </pic:pic>
              </a:graphicData>
            </a:graphic>
          </wp:inline>
        </w:drawing>
      </w:r>
    </w:p>
    <w:p w14:paraId="042F07A9" w14:textId="77777777" w:rsidR="002F7D83" w:rsidRPr="00096E10" w:rsidRDefault="002F7D83" w:rsidP="002F7D83">
      <w:pPr>
        <w:rPr>
          <w:rStyle w:val="Strong"/>
          <w:color w:val="333333"/>
          <w:shd w:val="clear" w:color="auto" w:fill="FFFFFF"/>
        </w:rPr>
      </w:pPr>
    </w:p>
    <w:p w14:paraId="1B45A20F" w14:textId="77777777" w:rsidR="002F7D83" w:rsidRPr="00096E10" w:rsidRDefault="002F7D83" w:rsidP="002F7D83">
      <w:pPr>
        <w:rPr>
          <w:rStyle w:val="Strong"/>
          <w:color w:val="333333"/>
          <w:shd w:val="clear" w:color="auto" w:fill="FFFFFF"/>
        </w:rPr>
      </w:pPr>
      <w:r w:rsidRPr="00096E10">
        <w:rPr>
          <w:rStyle w:val="Strong"/>
          <w:color w:val="333333"/>
          <w:shd w:val="clear" w:color="auto" w:fill="FFFFFF"/>
        </w:rPr>
        <w:t> </w:t>
      </w:r>
    </w:p>
    <w:p w14:paraId="5966CDBF" w14:textId="77777777" w:rsidR="002F7D83" w:rsidRPr="00096E10" w:rsidRDefault="002F7D83" w:rsidP="002F7D83">
      <w:pPr>
        <w:rPr>
          <w:rStyle w:val="Strong"/>
          <w:color w:val="333333"/>
          <w:shd w:val="clear" w:color="auto" w:fill="FFFFFF"/>
        </w:rPr>
      </w:pPr>
      <w:r w:rsidRPr="00096E10">
        <w:rPr>
          <w:rStyle w:val="Strong"/>
          <w:color w:val="333333"/>
          <w:shd w:val="clear" w:color="auto" w:fill="FFFFFF"/>
        </w:rPr>
        <w:br w:type="page"/>
      </w:r>
    </w:p>
    <w:p w14:paraId="57F01059" w14:textId="2E7F5876" w:rsidR="002F7D83" w:rsidRPr="00096E10" w:rsidRDefault="002F7D83" w:rsidP="002F7D83">
      <w:pPr>
        <w:rPr>
          <w:rStyle w:val="Strong"/>
          <w:color w:val="333333"/>
          <w:shd w:val="clear" w:color="auto" w:fill="FFFFFF"/>
        </w:rPr>
      </w:pPr>
      <w:r w:rsidRPr="00096E10">
        <w:rPr>
          <w:rStyle w:val="Strong"/>
          <w:color w:val="333333"/>
          <w:shd w:val="clear" w:color="auto" w:fill="FFFFFF"/>
        </w:rPr>
        <w:lastRenderedPageBreak/>
        <w:t>Sampling Guidelines for FCSs and Category 2 Ready-to-Eat Foods</w:t>
      </w:r>
    </w:p>
    <w:p w14:paraId="66716A9A" w14:textId="77777777" w:rsidR="002F7D83" w:rsidRPr="00096E10" w:rsidRDefault="002F7D83" w:rsidP="002F7D83"/>
    <w:p w14:paraId="2FAFF8C1" w14:textId="77777777" w:rsidR="002F7D83" w:rsidRPr="00096E10" w:rsidRDefault="002F7D83" w:rsidP="002F7D83">
      <w:r w:rsidRPr="00096E10">
        <w:rPr>
          <w:noProof/>
        </w:rPr>
        <w:drawing>
          <wp:inline distT="0" distB="0" distL="0" distR="0" wp14:anchorId="2E5DE5A1" wp14:editId="633F221C">
            <wp:extent cx="5048250" cy="6010275"/>
            <wp:effectExtent l="0" t="0" r="0" b="952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6010275"/>
                    </a:xfrm>
                    <a:prstGeom prst="rect">
                      <a:avLst/>
                    </a:prstGeom>
                    <a:noFill/>
                    <a:ln>
                      <a:noFill/>
                    </a:ln>
                  </pic:spPr>
                </pic:pic>
              </a:graphicData>
            </a:graphic>
          </wp:inline>
        </w:drawing>
      </w:r>
    </w:p>
    <w:p w14:paraId="0CE6D677" w14:textId="77777777" w:rsidR="002F7D83" w:rsidRPr="00096E10" w:rsidRDefault="002F7D83" w:rsidP="002F7D83"/>
    <w:p w14:paraId="0EBE3840" w14:textId="77777777" w:rsidR="002F7D83" w:rsidRPr="00096E10" w:rsidRDefault="002F7D83" w:rsidP="002F7D83">
      <w:pPr>
        <w:rPr>
          <w:rStyle w:val="Strong"/>
          <w:b w:val="0"/>
          <w:bCs w:val="0"/>
        </w:rPr>
      </w:pPr>
      <w:r w:rsidRPr="00096E10">
        <w:br w:type="page"/>
      </w:r>
      <w:r w:rsidRPr="00096E10">
        <w:rPr>
          <w:rStyle w:val="Strong"/>
          <w:color w:val="333333"/>
          <w:shd w:val="clear" w:color="auto" w:fill="FFFFFF"/>
        </w:rPr>
        <w:lastRenderedPageBreak/>
        <w:t>Sampling Guidelines for non-FCSs, especially those in proximity to FCSs, linked to RTE foods in Category 1 and 2</w:t>
      </w:r>
    </w:p>
    <w:p w14:paraId="32809863" w14:textId="77777777" w:rsidR="002F7D83" w:rsidRPr="00096E10" w:rsidRDefault="002F7D83" w:rsidP="002F7D83">
      <w:pPr>
        <w:rPr>
          <w:rStyle w:val="Strong"/>
          <w:color w:val="333333"/>
          <w:shd w:val="clear" w:color="auto" w:fill="FFFFFF"/>
        </w:rPr>
      </w:pPr>
    </w:p>
    <w:p w14:paraId="0A62DD18" w14:textId="77777777" w:rsidR="002F7D83" w:rsidRPr="00096E10" w:rsidRDefault="002F7D83" w:rsidP="002F7D83">
      <w:r w:rsidRPr="00096E10">
        <w:rPr>
          <w:noProof/>
        </w:rPr>
        <w:drawing>
          <wp:inline distT="0" distB="0" distL="0" distR="0" wp14:anchorId="080C7719" wp14:editId="6141B546">
            <wp:extent cx="4914900" cy="3762375"/>
            <wp:effectExtent l="0" t="0" r="0" b="9525"/>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4900" cy="3762375"/>
                    </a:xfrm>
                    <a:prstGeom prst="rect">
                      <a:avLst/>
                    </a:prstGeom>
                    <a:noFill/>
                    <a:ln>
                      <a:noFill/>
                    </a:ln>
                  </pic:spPr>
                </pic:pic>
              </a:graphicData>
            </a:graphic>
          </wp:inline>
        </w:drawing>
      </w:r>
    </w:p>
    <w:p w14:paraId="18C077A0" w14:textId="77777777" w:rsidR="002F7D83" w:rsidRPr="00096E10" w:rsidRDefault="002F7D83" w:rsidP="004D74E4"/>
    <w:sectPr w:rsidR="002F7D83" w:rsidRPr="00096E10" w:rsidSect="00545408">
      <w:headerReference w:type="default" r:id="rId19"/>
      <w:footerReference w:type="default" r:id="rId2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68BB" w14:textId="77777777" w:rsidR="007757DA" w:rsidRDefault="007757DA" w:rsidP="000E4B2F">
      <w:r>
        <w:separator/>
      </w:r>
    </w:p>
  </w:endnote>
  <w:endnote w:type="continuationSeparator" w:id="0">
    <w:p w14:paraId="7D514277" w14:textId="77777777" w:rsidR="007757DA" w:rsidRDefault="007757DA" w:rsidP="000E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53C5" w14:textId="124F25AE" w:rsidR="00327D5F" w:rsidRPr="00BD2419" w:rsidRDefault="00327D5F" w:rsidP="00327D5F">
    <w:pPr>
      <w:pStyle w:val="Footer"/>
      <w:rPr>
        <w:lang w:val="en-CA"/>
      </w:rPr>
    </w:pPr>
    <w:r w:rsidRPr="00BD2419">
      <w:rPr>
        <w:noProof/>
      </w:rPr>
      <w:drawing>
        <wp:anchor distT="0" distB="0" distL="114300" distR="114300" simplePos="0" relativeHeight="251659264" behindDoc="1" locked="0" layoutInCell="1" allowOverlap="1" wp14:anchorId="1F542258" wp14:editId="01653930">
          <wp:simplePos x="0" y="0"/>
          <wp:positionH relativeFrom="column">
            <wp:posOffset>5915025</wp:posOffset>
          </wp:positionH>
          <wp:positionV relativeFrom="paragraph">
            <wp:posOffset>41275</wp:posOffset>
          </wp:positionV>
          <wp:extent cx="365760" cy="389890"/>
          <wp:effectExtent l="0" t="0" r="0" b="0"/>
          <wp:wrapNone/>
          <wp:docPr id="839231865" name="Picture 15"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31865" name="Picture 15"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14:sizeRelH relativeFrom="page">
            <wp14:pctWidth>0</wp14:pctWidth>
          </wp14:sizeRelH>
          <wp14:sizeRelV relativeFrom="page">
            <wp14:pctHeight>0</wp14:pctHeight>
          </wp14:sizeRelV>
        </wp:anchor>
      </w:drawing>
    </w:r>
    <w:r w:rsidRPr="00455978">
      <w:rPr>
        <w:i/>
        <w:iCs/>
        <w:color w:val="000000"/>
      </w:rPr>
      <w:t>Disclaimer: This template is for general use only and must be customized to meet your business’s regulatory requirements</w:t>
    </w:r>
  </w:p>
  <w:p w14:paraId="2EFF7B97" w14:textId="77777777" w:rsidR="00327D5F" w:rsidRDefault="00327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8FF" w14:textId="77777777" w:rsidR="007757DA" w:rsidRDefault="007757DA" w:rsidP="000E4B2F">
      <w:r>
        <w:separator/>
      </w:r>
    </w:p>
  </w:footnote>
  <w:footnote w:type="continuationSeparator" w:id="0">
    <w:p w14:paraId="56CC6344" w14:textId="77777777" w:rsidR="007757DA" w:rsidRDefault="007757DA" w:rsidP="000E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787"/>
    </w:tblGrid>
    <w:tr w:rsidR="00730F4E" w:rsidRPr="005922AD" w14:paraId="442995B7" w14:textId="77777777" w:rsidTr="00EB664B">
      <w:trPr>
        <w:trHeight w:val="298"/>
      </w:trPr>
      <w:tc>
        <w:tcPr>
          <w:tcW w:w="5688" w:type="dxa"/>
          <w:vMerge w:val="restart"/>
          <w:tcBorders>
            <w:top w:val="single" w:sz="4" w:space="0" w:color="auto"/>
            <w:left w:val="single" w:sz="4" w:space="0" w:color="auto"/>
            <w:right w:val="single" w:sz="4" w:space="0" w:color="auto"/>
          </w:tcBorders>
          <w:vAlign w:val="center"/>
        </w:tcPr>
        <w:p w14:paraId="2F49F660" w14:textId="0D734418" w:rsidR="00730F4E" w:rsidRPr="005922AD" w:rsidRDefault="00730F4E" w:rsidP="00730F4E">
          <w:pPr>
            <w:jc w:val="center"/>
            <w:rPr>
              <w:b/>
              <w:sz w:val="28"/>
              <w:szCs w:val="28"/>
            </w:rPr>
          </w:pPr>
          <w:r>
            <w:rPr>
              <w:b/>
              <w:sz w:val="28"/>
              <w:szCs w:val="28"/>
            </w:rPr>
            <w:t>Listeria Environm</w:t>
          </w:r>
          <w:r w:rsidR="00894123">
            <w:rPr>
              <w:b/>
              <w:sz w:val="28"/>
              <w:szCs w:val="28"/>
            </w:rPr>
            <w:t>ental Swabbing SOP</w:t>
          </w:r>
        </w:p>
      </w:tc>
      <w:tc>
        <w:tcPr>
          <w:tcW w:w="3888" w:type="dxa"/>
          <w:tcBorders>
            <w:top w:val="single" w:sz="4" w:space="0" w:color="auto"/>
            <w:left w:val="single" w:sz="4" w:space="0" w:color="auto"/>
            <w:bottom w:val="single" w:sz="4" w:space="0" w:color="auto"/>
            <w:right w:val="single" w:sz="4" w:space="0" w:color="auto"/>
          </w:tcBorders>
          <w:vAlign w:val="center"/>
        </w:tcPr>
        <w:p w14:paraId="437D977E" w14:textId="77777777" w:rsidR="00730F4E" w:rsidRPr="005922AD" w:rsidRDefault="00730F4E" w:rsidP="00730F4E">
          <w:pPr>
            <w:rPr>
              <w:sz w:val="20"/>
              <w:szCs w:val="20"/>
            </w:rPr>
          </w:pPr>
          <w:r w:rsidRPr="005922AD">
            <w:rPr>
              <w:sz w:val="20"/>
              <w:szCs w:val="20"/>
            </w:rPr>
            <w:t>Revision date -</w:t>
          </w:r>
        </w:p>
      </w:tc>
    </w:tr>
    <w:tr w:rsidR="00730F4E" w:rsidRPr="005922AD" w14:paraId="007B123D" w14:textId="77777777" w:rsidTr="00EB664B">
      <w:trPr>
        <w:trHeight w:val="297"/>
      </w:trPr>
      <w:tc>
        <w:tcPr>
          <w:tcW w:w="5688" w:type="dxa"/>
          <w:vMerge/>
          <w:tcBorders>
            <w:left w:val="single" w:sz="4" w:space="0" w:color="auto"/>
            <w:bottom w:val="single" w:sz="4" w:space="0" w:color="auto"/>
            <w:right w:val="single" w:sz="4" w:space="0" w:color="auto"/>
          </w:tcBorders>
          <w:vAlign w:val="center"/>
        </w:tcPr>
        <w:p w14:paraId="0A615843" w14:textId="77777777" w:rsidR="00730F4E" w:rsidRPr="005922AD" w:rsidRDefault="00730F4E" w:rsidP="00730F4E">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5383C074" w14:textId="77777777" w:rsidR="00730F4E" w:rsidRPr="005922AD" w:rsidRDefault="00730F4E" w:rsidP="00730F4E">
          <w:pPr>
            <w:rPr>
              <w:sz w:val="20"/>
              <w:szCs w:val="20"/>
            </w:rPr>
          </w:pPr>
          <w:r w:rsidRPr="005922AD">
            <w:rPr>
              <w:sz w:val="20"/>
              <w:szCs w:val="20"/>
            </w:rPr>
            <w:t>Version -</w:t>
          </w:r>
        </w:p>
      </w:tc>
    </w:tr>
  </w:tbl>
  <w:p w14:paraId="290905C9" w14:textId="77777777" w:rsidR="000E4B2F" w:rsidRDefault="000E4B2F">
    <w:pPr>
      <w:pStyle w:val="Header"/>
    </w:pPr>
  </w:p>
  <w:p w14:paraId="290905CA" w14:textId="77777777" w:rsidR="000E4B2F" w:rsidRDefault="000E4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5F"/>
    <w:multiLevelType w:val="hybridMultilevel"/>
    <w:tmpl w:val="BCB271D2"/>
    <w:lvl w:ilvl="0" w:tplc="F2AA189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53BF9"/>
    <w:multiLevelType w:val="hybridMultilevel"/>
    <w:tmpl w:val="5066D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9454F1"/>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0389F"/>
    <w:multiLevelType w:val="hybridMultilevel"/>
    <w:tmpl w:val="D368F824"/>
    <w:lvl w:ilvl="0" w:tplc="75D01D7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60EC3"/>
    <w:multiLevelType w:val="hybridMultilevel"/>
    <w:tmpl w:val="229AB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B27075"/>
    <w:multiLevelType w:val="hybridMultilevel"/>
    <w:tmpl w:val="17B24EE0"/>
    <w:lvl w:ilvl="0" w:tplc="A670941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A2B89"/>
    <w:multiLevelType w:val="hybridMultilevel"/>
    <w:tmpl w:val="CEF8A512"/>
    <w:lvl w:ilvl="0" w:tplc="FCEA52D2">
      <w:start w:val="4"/>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1D6332"/>
    <w:multiLevelType w:val="hybridMultilevel"/>
    <w:tmpl w:val="046A9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2487E"/>
    <w:multiLevelType w:val="hybridMultilevel"/>
    <w:tmpl w:val="A4E0A90A"/>
    <w:lvl w:ilvl="0" w:tplc="5F0A6E1C">
      <w:start w:val="2"/>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307514"/>
    <w:multiLevelType w:val="hybridMultilevel"/>
    <w:tmpl w:val="B434B2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940A5D"/>
    <w:multiLevelType w:val="hybridMultilevel"/>
    <w:tmpl w:val="C1044512"/>
    <w:lvl w:ilvl="0" w:tplc="04090001">
      <w:start w:val="1"/>
      <w:numFmt w:val="bullet"/>
      <w:lvlText w:val=""/>
      <w:lvlJc w:val="left"/>
      <w:pPr>
        <w:tabs>
          <w:tab w:val="num" w:pos="720"/>
        </w:tabs>
        <w:ind w:left="720" w:hanging="360"/>
      </w:pPr>
      <w:rPr>
        <w:rFonts w:ascii="Symbol" w:hAnsi="Symbol" w:hint="default"/>
      </w:rPr>
    </w:lvl>
    <w:lvl w:ilvl="1" w:tplc="75D01D76">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B07AC"/>
    <w:multiLevelType w:val="hybridMultilevel"/>
    <w:tmpl w:val="0E649706"/>
    <w:lvl w:ilvl="0" w:tplc="FCEA52D2">
      <w:start w:val="4"/>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AC715A"/>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86339"/>
    <w:multiLevelType w:val="multilevel"/>
    <w:tmpl w:val="BE76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065B7"/>
    <w:multiLevelType w:val="hybridMultilevel"/>
    <w:tmpl w:val="B538BDC8"/>
    <w:lvl w:ilvl="0" w:tplc="5F0A6E1C">
      <w:start w:val="2"/>
      <w:numFmt w:val="bullet"/>
      <w:lvlText w:val=""/>
      <w:lvlJc w:val="left"/>
      <w:pPr>
        <w:ind w:left="720" w:hanging="360"/>
      </w:pPr>
      <w:rPr>
        <w:rFonts w:ascii="Symbol" w:eastAsia="Times New Roman"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DD3065"/>
    <w:multiLevelType w:val="hybridMultilevel"/>
    <w:tmpl w:val="80CC9E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5847006">
    <w:abstractNumId w:val="2"/>
  </w:num>
  <w:num w:numId="2" w16cid:durableId="413749620">
    <w:abstractNumId w:val="12"/>
  </w:num>
  <w:num w:numId="3" w16cid:durableId="1836649516">
    <w:abstractNumId w:val="7"/>
  </w:num>
  <w:num w:numId="4" w16cid:durableId="1252161413">
    <w:abstractNumId w:val="1"/>
  </w:num>
  <w:num w:numId="5" w16cid:durableId="343557022">
    <w:abstractNumId w:val="15"/>
  </w:num>
  <w:num w:numId="6" w16cid:durableId="537011717">
    <w:abstractNumId w:val="0"/>
  </w:num>
  <w:num w:numId="7" w16cid:durableId="1896547506">
    <w:abstractNumId w:val="10"/>
  </w:num>
  <w:num w:numId="8" w16cid:durableId="651834064">
    <w:abstractNumId w:val="3"/>
  </w:num>
  <w:num w:numId="9" w16cid:durableId="1732920514">
    <w:abstractNumId w:val="5"/>
  </w:num>
  <w:num w:numId="10" w16cid:durableId="1067872665">
    <w:abstractNumId w:val="14"/>
  </w:num>
  <w:num w:numId="11" w16cid:durableId="1396974354">
    <w:abstractNumId w:val="13"/>
  </w:num>
  <w:num w:numId="12" w16cid:durableId="447696675">
    <w:abstractNumId w:val="6"/>
  </w:num>
  <w:num w:numId="13" w16cid:durableId="963000153">
    <w:abstractNumId w:val="11"/>
  </w:num>
  <w:num w:numId="14" w16cid:durableId="1443914829">
    <w:abstractNumId w:val="8"/>
  </w:num>
  <w:num w:numId="15" w16cid:durableId="1443459321">
    <w:abstractNumId w:val="4"/>
  </w:num>
  <w:num w:numId="16" w16cid:durableId="727530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82"/>
    <w:rsid w:val="000453D6"/>
    <w:rsid w:val="000947E7"/>
    <w:rsid w:val="00096E10"/>
    <w:rsid w:val="000E4B2F"/>
    <w:rsid w:val="000E55E7"/>
    <w:rsid w:val="000E5961"/>
    <w:rsid w:val="000F04EF"/>
    <w:rsid w:val="00166292"/>
    <w:rsid w:val="001D6B11"/>
    <w:rsid w:val="0023228D"/>
    <w:rsid w:val="00253074"/>
    <w:rsid w:val="00256B9A"/>
    <w:rsid w:val="002C3BF2"/>
    <w:rsid w:val="002F294A"/>
    <w:rsid w:val="002F7D83"/>
    <w:rsid w:val="00327D5F"/>
    <w:rsid w:val="00347BCD"/>
    <w:rsid w:val="003A1CD2"/>
    <w:rsid w:val="003B132F"/>
    <w:rsid w:val="003E44EA"/>
    <w:rsid w:val="003F751D"/>
    <w:rsid w:val="0044734F"/>
    <w:rsid w:val="00491A04"/>
    <w:rsid w:val="004D74E4"/>
    <w:rsid w:val="0052150E"/>
    <w:rsid w:val="00525D31"/>
    <w:rsid w:val="005442EF"/>
    <w:rsid w:val="00545408"/>
    <w:rsid w:val="00610783"/>
    <w:rsid w:val="00654879"/>
    <w:rsid w:val="006570E9"/>
    <w:rsid w:val="0066257B"/>
    <w:rsid w:val="006C121C"/>
    <w:rsid w:val="006C2907"/>
    <w:rsid w:val="006D1BE1"/>
    <w:rsid w:val="00730F4E"/>
    <w:rsid w:val="0075299C"/>
    <w:rsid w:val="007530DE"/>
    <w:rsid w:val="007757DA"/>
    <w:rsid w:val="007D421C"/>
    <w:rsid w:val="007D680D"/>
    <w:rsid w:val="007E0539"/>
    <w:rsid w:val="0081202F"/>
    <w:rsid w:val="008319AE"/>
    <w:rsid w:val="00893F82"/>
    <w:rsid w:val="00894123"/>
    <w:rsid w:val="008E4FE5"/>
    <w:rsid w:val="008E5244"/>
    <w:rsid w:val="00907CF0"/>
    <w:rsid w:val="00936506"/>
    <w:rsid w:val="00AA2467"/>
    <w:rsid w:val="00B80A09"/>
    <w:rsid w:val="00BB3A6C"/>
    <w:rsid w:val="00C11069"/>
    <w:rsid w:val="00CA3FDA"/>
    <w:rsid w:val="00CD51EB"/>
    <w:rsid w:val="00D27BF5"/>
    <w:rsid w:val="00D80F5A"/>
    <w:rsid w:val="00DC217D"/>
    <w:rsid w:val="00E04A16"/>
    <w:rsid w:val="00E916A2"/>
    <w:rsid w:val="00E95231"/>
    <w:rsid w:val="00EC19C8"/>
    <w:rsid w:val="00F77D26"/>
    <w:rsid w:val="00FD571F"/>
    <w:rsid w:val="00FE3E67"/>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05A7"/>
  <w15:docId w15:val="{44FC670C-D986-4D2E-BAF1-3B6218D4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5244"/>
    <w:pPr>
      <w:keepNext/>
      <w:autoSpaceDE w:val="0"/>
      <w:autoSpaceDN w:val="0"/>
      <w:adjustRightInd w:val="0"/>
      <w:outlineLvl w:val="0"/>
    </w:pPr>
    <w:rPr>
      <w:rFonts w:ascii="TimesNewRoman,BoldItalic" w:hAnsi="TimesNewRoman,BoldItalic"/>
      <w:b/>
      <w:bCs/>
      <w:sz w:val="28"/>
      <w:szCs w:val="28"/>
    </w:rPr>
  </w:style>
  <w:style w:type="paragraph" w:styleId="Heading4">
    <w:name w:val="heading 4"/>
    <w:basedOn w:val="Normal"/>
    <w:next w:val="Normal"/>
    <w:link w:val="Heading4Char"/>
    <w:qFormat/>
    <w:rsid w:val="008E5244"/>
    <w:pPr>
      <w:keepNext/>
      <w:autoSpaceDE w:val="0"/>
      <w:autoSpaceDN w:val="0"/>
      <w:adjustRightInd w:val="0"/>
      <w:jc w:val="center"/>
      <w:outlineLvl w:val="3"/>
    </w:pPr>
    <w:rPr>
      <w:rFonts w:ascii="TimesNewRoman,Bold" w:hAnsi="TimesNewRoman,Bold"/>
      <w:b/>
      <w:bCs/>
      <w:sz w:val="32"/>
      <w:szCs w:val="32"/>
    </w:rPr>
  </w:style>
  <w:style w:type="paragraph" w:styleId="Heading5">
    <w:name w:val="heading 5"/>
    <w:basedOn w:val="Normal"/>
    <w:next w:val="Normal"/>
    <w:link w:val="Heading5Char"/>
    <w:uiPriority w:val="9"/>
    <w:semiHidden/>
    <w:unhideWhenUsed/>
    <w:qFormat/>
    <w:rsid w:val="00EC19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3F82"/>
    <w:pPr>
      <w:tabs>
        <w:tab w:val="center" w:pos="4320"/>
        <w:tab w:val="right" w:pos="8640"/>
      </w:tabs>
    </w:pPr>
  </w:style>
  <w:style w:type="character" w:customStyle="1" w:styleId="HeaderChar">
    <w:name w:val="Header Char"/>
    <w:basedOn w:val="DefaultParagraphFont"/>
    <w:link w:val="Header"/>
    <w:uiPriority w:val="99"/>
    <w:rsid w:val="00893F82"/>
    <w:rPr>
      <w:rFonts w:ascii="Times New Roman" w:eastAsia="Times New Roman" w:hAnsi="Times New Roman" w:cs="Times New Roman"/>
      <w:sz w:val="24"/>
      <w:szCs w:val="24"/>
    </w:rPr>
  </w:style>
  <w:style w:type="paragraph" w:styleId="NormalWeb">
    <w:name w:val="Normal (Web)"/>
    <w:basedOn w:val="Normal"/>
    <w:uiPriority w:val="99"/>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 w:type="character" w:customStyle="1" w:styleId="Heading1Char">
    <w:name w:val="Heading 1 Char"/>
    <w:basedOn w:val="DefaultParagraphFont"/>
    <w:link w:val="Heading1"/>
    <w:rsid w:val="008E5244"/>
    <w:rPr>
      <w:rFonts w:ascii="TimesNewRoman,BoldItalic" w:eastAsia="Times New Roman" w:hAnsi="TimesNewRoman,BoldItalic" w:cs="Times New Roman"/>
      <w:b/>
      <w:bCs/>
      <w:sz w:val="28"/>
      <w:szCs w:val="28"/>
    </w:rPr>
  </w:style>
  <w:style w:type="character" w:customStyle="1" w:styleId="Heading4Char">
    <w:name w:val="Heading 4 Char"/>
    <w:basedOn w:val="DefaultParagraphFont"/>
    <w:link w:val="Heading4"/>
    <w:rsid w:val="008E5244"/>
    <w:rPr>
      <w:rFonts w:ascii="TimesNewRoman,Bold" w:eastAsia="Times New Roman" w:hAnsi="TimesNewRoman,Bold" w:cs="Times New Roman"/>
      <w:b/>
      <w:bCs/>
      <w:sz w:val="32"/>
      <w:szCs w:val="32"/>
    </w:rPr>
  </w:style>
  <w:style w:type="character" w:styleId="Hyperlink">
    <w:name w:val="Hyperlink"/>
    <w:basedOn w:val="DefaultParagraphFont"/>
    <w:uiPriority w:val="99"/>
    <w:unhideWhenUsed/>
    <w:rsid w:val="0081202F"/>
    <w:rPr>
      <w:color w:val="0000FF"/>
      <w:u w:val="single"/>
    </w:rPr>
  </w:style>
  <w:style w:type="character" w:customStyle="1" w:styleId="Heading5Char">
    <w:name w:val="Heading 5 Char"/>
    <w:basedOn w:val="DefaultParagraphFont"/>
    <w:link w:val="Heading5"/>
    <w:uiPriority w:val="9"/>
    <w:semiHidden/>
    <w:rsid w:val="00EC19C8"/>
    <w:rPr>
      <w:rFonts w:asciiTheme="majorHAnsi" w:eastAsiaTheme="majorEastAsia" w:hAnsiTheme="majorHAnsi" w:cstheme="majorBidi"/>
      <w:color w:val="365F91" w:themeColor="accent1" w:themeShade="BF"/>
      <w:sz w:val="24"/>
      <w:szCs w:val="24"/>
    </w:rPr>
  </w:style>
  <w:style w:type="character" w:styleId="Strong">
    <w:name w:val="Strong"/>
    <w:basedOn w:val="DefaultParagraphFont"/>
    <w:uiPriority w:val="22"/>
    <w:qFormat/>
    <w:rsid w:val="002F7D83"/>
    <w:rPr>
      <w:b/>
      <w:bCs/>
    </w:rPr>
  </w:style>
  <w:style w:type="character" w:customStyle="1" w:styleId="wb-inv">
    <w:name w:val="wb-inv"/>
    <w:basedOn w:val="DefaultParagraphFont"/>
    <w:rsid w:val="00491A04"/>
  </w:style>
  <w:style w:type="character" w:styleId="UnresolvedMention">
    <w:name w:val="Unresolved Mention"/>
    <w:basedOn w:val="DefaultParagraphFont"/>
    <w:uiPriority w:val="99"/>
    <w:semiHidden/>
    <w:unhideWhenUsed/>
    <w:rsid w:val="00491A04"/>
    <w:rPr>
      <w:color w:val="605E5C"/>
      <w:shd w:val="clear" w:color="auto" w:fill="E1DFDD"/>
    </w:rPr>
  </w:style>
  <w:style w:type="character" w:styleId="FollowedHyperlink">
    <w:name w:val="FollowedHyperlink"/>
    <w:basedOn w:val="DefaultParagraphFont"/>
    <w:uiPriority w:val="99"/>
    <w:semiHidden/>
    <w:unhideWhenUsed/>
    <w:rsid w:val="00096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8268">
      <w:bodyDiv w:val="1"/>
      <w:marLeft w:val="0"/>
      <w:marRight w:val="0"/>
      <w:marTop w:val="0"/>
      <w:marBottom w:val="0"/>
      <w:divBdr>
        <w:top w:val="none" w:sz="0" w:space="0" w:color="auto"/>
        <w:left w:val="none" w:sz="0" w:space="0" w:color="auto"/>
        <w:bottom w:val="none" w:sz="0" w:space="0" w:color="auto"/>
        <w:right w:val="none" w:sz="0" w:space="0" w:color="auto"/>
      </w:divBdr>
      <w:divsChild>
        <w:div w:id="223958162">
          <w:marLeft w:val="0"/>
          <w:marRight w:val="0"/>
          <w:marTop w:val="0"/>
          <w:marBottom w:val="0"/>
          <w:divBdr>
            <w:top w:val="none" w:sz="0" w:space="0" w:color="auto"/>
            <w:left w:val="none" w:sz="0" w:space="0" w:color="auto"/>
            <w:bottom w:val="none" w:sz="0" w:space="0" w:color="auto"/>
            <w:right w:val="none" w:sz="0" w:space="0" w:color="auto"/>
          </w:divBdr>
          <w:divsChild>
            <w:div w:id="1141311322">
              <w:marLeft w:val="0"/>
              <w:marRight w:val="0"/>
              <w:marTop w:val="0"/>
              <w:marBottom w:val="0"/>
              <w:divBdr>
                <w:top w:val="none" w:sz="0" w:space="0" w:color="auto"/>
                <w:left w:val="none" w:sz="0" w:space="0" w:color="auto"/>
                <w:bottom w:val="none" w:sz="0" w:space="0" w:color="auto"/>
                <w:right w:val="none" w:sz="0" w:space="0" w:color="auto"/>
              </w:divBdr>
              <w:divsChild>
                <w:div w:id="211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3070">
      <w:bodyDiv w:val="1"/>
      <w:marLeft w:val="0"/>
      <w:marRight w:val="0"/>
      <w:marTop w:val="0"/>
      <w:marBottom w:val="0"/>
      <w:divBdr>
        <w:top w:val="none" w:sz="0" w:space="0" w:color="auto"/>
        <w:left w:val="none" w:sz="0" w:space="0" w:color="auto"/>
        <w:bottom w:val="none" w:sz="0" w:space="0" w:color="auto"/>
        <w:right w:val="none" w:sz="0" w:space="0" w:color="auto"/>
      </w:divBdr>
    </w:div>
    <w:div w:id="755899711">
      <w:bodyDiv w:val="1"/>
      <w:marLeft w:val="0"/>
      <w:marRight w:val="0"/>
      <w:marTop w:val="0"/>
      <w:marBottom w:val="0"/>
      <w:divBdr>
        <w:top w:val="none" w:sz="0" w:space="0" w:color="auto"/>
        <w:left w:val="none" w:sz="0" w:space="0" w:color="auto"/>
        <w:bottom w:val="none" w:sz="0" w:space="0" w:color="auto"/>
        <w:right w:val="none" w:sz="0" w:space="0" w:color="auto"/>
      </w:divBdr>
    </w:div>
    <w:div w:id="1029723149">
      <w:bodyDiv w:val="1"/>
      <w:marLeft w:val="0"/>
      <w:marRight w:val="0"/>
      <w:marTop w:val="0"/>
      <w:marBottom w:val="0"/>
      <w:divBdr>
        <w:top w:val="none" w:sz="0" w:space="0" w:color="auto"/>
        <w:left w:val="none" w:sz="0" w:space="0" w:color="auto"/>
        <w:bottom w:val="none" w:sz="0" w:space="0" w:color="auto"/>
        <w:right w:val="none" w:sz="0" w:space="0" w:color="auto"/>
      </w:divBdr>
    </w:div>
    <w:div w:id="1654142875">
      <w:bodyDiv w:val="1"/>
      <w:marLeft w:val="0"/>
      <w:marRight w:val="0"/>
      <w:marTop w:val="0"/>
      <w:marBottom w:val="0"/>
      <w:divBdr>
        <w:top w:val="none" w:sz="0" w:space="0" w:color="auto"/>
        <w:left w:val="none" w:sz="0" w:space="0" w:color="auto"/>
        <w:bottom w:val="none" w:sz="0" w:space="0" w:color="auto"/>
        <w:right w:val="none" w:sz="0" w:space="0" w:color="auto"/>
      </w:divBdr>
    </w:div>
    <w:div w:id="1690401639">
      <w:bodyDiv w:val="1"/>
      <w:marLeft w:val="0"/>
      <w:marRight w:val="0"/>
      <w:marTop w:val="0"/>
      <w:marBottom w:val="0"/>
      <w:divBdr>
        <w:top w:val="none" w:sz="0" w:space="0" w:color="auto"/>
        <w:left w:val="none" w:sz="0" w:space="0" w:color="auto"/>
        <w:bottom w:val="none" w:sz="0" w:space="0" w:color="auto"/>
        <w:right w:val="none" w:sz="0" w:space="0" w:color="auto"/>
      </w:divBdr>
    </w:div>
    <w:div w:id="1916744448">
      <w:bodyDiv w:val="1"/>
      <w:marLeft w:val="0"/>
      <w:marRight w:val="0"/>
      <w:marTop w:val="0"/>
      <w:marBottom w:val="0"/>
      <w:divBdr>
        <w:top w:val="none" w:sz="0" w:space="0" w:color="auto"/>
        <w:left w:val="none" w:sz="0" w:space="0" w:color="auto"/>
        <w:bottom w:val="none" w:sz="0" w:space="0" w:color="auto"/>
        <w:right w:val="none" w:sz="0" w:space="0" w:color="auto"/>
      </w:divBdr>
    </w:div>
    <w:div w:id="19411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pection.gc.ca/preventive-controls/listeria-monocytogenes/eng/1518103693274/1528201904208"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spection.gc.ca/preventive-controls/listeria-monocytogenes/eng/1518103693274/1528201904208"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inspection.gc.ca/preventive-controls/listeria-monocytogenes/eng/1518103693274/152820190420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pection.gc.ca/preventive-controls/listeria-monocytogenes/eng/1518103693274/1528201904208" TargetMode="External"/><Relationship Id="rId5" Type="http://schemas.openxmlformats.org/officeDocument/2006/relationships/styles" Target="styles.xml"/><Relationship Id="rId15" Type="http://schemas.openxmlformats.org/officeDocument/2006/relationships/hyperlink" Target="https://www.inspection.gc.ca/preventive-controls/listeria-monocytogenes/eng/1518103693274/1528201904208" TargetMode="External"/><Relationship Id="rId10" Type="http://schemas.openxmlformats.org/officeDocument/2006/relationships/hyperlink" Target="https://www.inspection.gc.ca/preventive-controls/listeria-monocytogenes/eng/1518103693274/1528201904208"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pection.gc.ca/preventive-controls/listeria-monocytogenes/eng/1518103693274/152820190420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28178D-AB1C-40C1-AA45-A9197515A9C4}">
  <ds:schemaRefs>
    <ds:schemaRef ds:uri="http://schemas.microsoft.com/sharepoint/v3/contenttype/forms"/>
  </ds:schemaRefs>
</ds:datastoreItem>
</file>

<file path=customXml/itemProps2.xml><?xml version="1.0" encoding="utf-8"?>
<ds:datastoreItem xmlns:ds="http://schemas.openxmlformats.org/officeDocument/2006/customXml" ds:itemID="{0BFF2357-F3D0-47E7-8F21-971CFA276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737DB-3D23-4E68-9F29-E1A1A78F5051}">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docProps/app.xml><?xml version="1.0" encoding="utf-8"?>
<Properties xmlns="http://schemas.openxmlformats.org/officeDocument/2006/extended-properties" xmlns:vt="http://schemas.openxmlformats.org/officeDocument/2006/docPropsVTypes">
  <Template>Normal</Template>
  <TotalTime>4078</TotalTime>
  <Pages>11</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OIMP</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21</cp:revision>
  <dcterms:created xsi:type="dcterms:W3CDTF">2020-08-04T02:02:00Z</dcterms:created>
  <dcterms:modified xsi:type="dcterms:W3CDTF">2025-09-08T02:18:00Z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